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211"/>
        <w:gridCol w:w="5851"/>
      </w:tblGrid>
      <w:tr w:rsidR="00E673AF" w:rsidRPr="00C562BD" w14:paraId="5C6D3D9F" w14:textId="77777777" w:rsidTr="007556F9">
        <w:tc>
          <w:tcPr>
            <w:tcW w:w="9288" w:type="dxa"/>
            <w:gridSpan w:val="2"/>
            <w:shd w:val="clear" w:color="auto" w:fill="BFBFBF"/>
          </w:tcPr>
          <w:p w14:paraId="08004146" w14:textId="77777777" w:rsidR="00E673AF" w:rsidRPr="003146E3" w:rsidRDefault="00E673AF" w:rsidP="007556F9">
            <w:pPr>
              <w:pStyle w:val="Tabelltekst"/>
              <w:spacing w:after="0"/>
              <w:rPr>
                <w:b/>
                <w:sz w:val="32"/>
                <w:lang w:val="nn-NO"/>
              </w:rPr>
            </w:pPr>
            <w:r w:rsidRPr="003146E3">
              <w:rPr>
                <w:b/>
                <w:sz w:val="32"/>
                <w:lang w:val="nn-NO"/>
              </w:rPr>
              <w:t>Reguleringsplan for:</w:t>
            </w:r>
          </w:p>
          <w:p w14:paraId="0CD4D7F3" w14:textId="77777777" w:rsidR="00E673AF" w:rsidRPr="003146E3" w:rsidRDefault="00E673AF" w:rsidP="007556F9">
            <w:pPr>
              <w:pStyle w:val="Tabelltekst"/>
              <w:spacing w:after="0"/>
              <w:rPr>
                <w:sz w:val="8"/>
                <w:szCs w:val="8"/>
                <w:lang w:val="nn-NO"/>
              </w:rPr>
            </w:pPr>
            <w:r w:rsidRPr="003146E3">
              <w:rPr>
                <w:sz w:val="16"/>
                <w:szCs w:val="16"/>
                <w:lang w:val="nn-NO"/>
              </w:rPr>
              <w:t>jf. plan- og bygningslova (</w:t>
            </w:r>
            <w:proofErr w:type="spellStart"/>
            <w:r w:rsidRPr="003146E3">
              <w:rPr>
                <w:sz w:val="16"/>
                <w:szCs w:val="16"/>
                <w:lang w:val="nn-NO"/>
              </w:rPr>
              <w:t>pbl</w:t>
            </w:r>
            <w:proofErr w:type="spellEnd"/>
            <w:r w:rsidRPr="003146E3">
              <w:rPr>
                <w:sz w:val="16"/>
                <w:szCs w:val="16"/>
                <w:lang w:val="nn-NO"/>
              </w:rPr>
              <w:t>) kap.12</w:t>
            </w:r>
          </w:p>
        </w:tc>
      </w:tr>
      <w:tr w:rsidR="00E673AF" w:rsidRPr="00C562BD" w14:paraId="46CBFA40" w14:textId="77777777" w:rsidTr="007556F9">
        <w:tblPrEx>
          <w:shd w:val="clear" w:color="auto" w:fill="auto"/>
        </w:tblPrEx>
        <w:tc>
          <w:tcPr>
            <w:tcW w:w="3216" w:type="dxa"/>
            <w:tcBorders>
              <w:right w:val="nil"/>
            </w:tcBorders>
            <w:shd w:val="clear" w:color="auto" w:fill="auto"/>
          </w:tcPr>
          <w:p w14:paraId="65E1ED60" w14:textId="77777777" w:rsidR="00E673AF" w:rsidRPr="003146E3" w:rsidRDefault="00E673AF" w:rsidP="007556F9">
            <w:pPr>
              <w:tabs>
                <w:tab w:val="clear" w:pos="992"/>
                <w:tab w:val="left" w:pos="0"/>
              </w:tabs>
              <w:ind w:left="0"/>
              <w:rPr>
                <w:b/>
                <w:sz w:val="16"/>
                <w:szCs w:val="16"/>
                <w:lang w:val="nn-NO"/>
              </w:rPr>
            </w:pPr>
            <w:r w:rsidRPr="003146E3">
              <w:rPr>
                <w:b/>
                <w:noProof/>
                <w:sz w:val="16"/>
                <w:szCs w:val="16"/>
                <w:lang w:val="nn-NO"/>
              </w:rPr>
              <w:drawing>
                <wp:inline distT="0" distB="0" distL="0" distR="0" wp14:anchorId="24485845" wp14:editId="066F2829">
                  <wp:extent cx="1838325" cy="468319"/>
                  <wp:effectExtent l="0" t="0" r="0" b="8255"/>
                  <wp:docPr id="2" name="Bilde 2" descr="Et bilde som inneholder logo, symbol, Font, emble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logo, symbol, Font, emblem&#10;&#10;Automatisk generert beskrivels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964" cy="47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C7C4E" w14:textId="77777777" w:rsidR="00E673AF" w:rsidRPr="003146E3" w:rsidRDefault="00E673AF" w:rsidP="007556F9">
            <w:pPr>
              <w:pStyle w:val="Tabelltekst"/>
              <w:spacing w:after="0"/>
              <w:jc w:val="both"/>
              <w:rPr>
                <w:b/>
                <w:sz w:val="28"/>
                <w:szCs w:val="28"/>
                <w:lang w:val="nn-NO"/>
              </w:rPr>
            </w:pPr>
            <w:r w:rsidRPr="003146E3">
              <w:rPr>
                <w:b/>
                <w:sz w:val="28"/>
                <w:szCs w:val="28"/>
                <w:lang w:val="nn-NO"/>
              </w:rPr>
              <w:t xml:space="preserve">Gnr. </w:t>
            </w:r>
            <w:r>
              <w:rPr>
                <w:b/>
                <w:sz w:val="28"/>
                <w:szCs w:val="28"/>
                <w:lang w:val="nn-NO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nn-NO"/>
              </w:rPr>
              <w:t>bnr</w:t>
            </w:r>
            <w:proofErr w:type="spellEnd"/>
            <w:r>
              <w:rPr>
                <w:b/>
                <w:sz w:val="28"/>
                <w:szCs w:val="28"/>
                <w:lang w:val="nn-NO"/>
              </w:rPr>
              <w:t xml:space="preserve"> 96 Ytre Haugsdal</w:t>
            </w:r>
          </w:p>
          <w:p w14:paraId="22197C8D" w14:textId="77777777" w:rsidR="00E673AF" w:rsidRPr="003146E3" w:rsidRDefault="00E673AF" w:rsidP="007556F9">
            <w:pPr>
              <w:pStyle w:val="Tabelltekst"/>
              <w:spacing w:after="0"/>
              <w:rPr>
                <w:lang w:val="nn-NO"/>
              </w:rPr>
            </w:pPr>
            <w:r w:rsidRPr="003146E3">
              <w:rPr>
                <w:b/>
                <w:sz w:val="28"/>
                <w:szCs w:val="28"/>
                <w:lang w:val="nn-NO"/>
              </w:rPr>
              <w:t xml:space="preserve">Nasjonal arealplan-ID </w:t>
            </w:r>
          </w:p>
        </w:tc>
      </w:tr>
      <w:tr w:rsidR="00E673AF" w:rsidRPr="00C562BD" w14:paraId="79242D21" w14:textId="77777777" w:rsidTr="007556F9">
        <w:tblPrEx>
          <w:shd w:val="clear" w:color="auto" w:fill="auto"/>
        </w:tblPrEx>
        <w:tc>
          <w:tcPr>
            <w:tcW w:w="9288" w:type="dxa"/>
            <w:gridSpan w:val="2"/>
            <w:shd w:val="clear" w:color="auto" w:fill="BFBFBF"/>
          </w:tcPr>
          <w:p w14:paraId="1A4C389A" w14:textId="77777777" w:rsidR="00E673AF" w:rsidRPr="003146E3" w:rsidRDefault="00E673AF" w:rsidP="007556F9">
            <w:pPr>
              <w:tabs>
                <w:tab w:val="clear" w:pos="992"/>
                <w:tab w:val="left" w:pos="0"/>
              </w:tabs>
              <w:spacing w:before="0" w:after="0"/>
              <w:ind w:left="0"/>
              <w:rPr>
                <w:lang w:val="nn-NO"/>
              </w:rPr>
            </w:pPr>
          </w:p>
        </w:tc>
      </w:tr>
      <w:tr w:rsidR="00E673AF" w:rsidRPr="003146E3" w14:paraId="3E026DC3" w14:textId="77777777" w:rsidTr="007556F9">
        <w:tblPrEx>
          <w:shd w:val="clear" w:color="auto" w:fill="auto"/>
        </w:tblPrEx>
        <w:tc>
          <w:tcPr>
            <w:tcW w:w="3216" w:type="dxa"/>
            <w:shd w:val="clear" w:color="auto" w:fill="auto"/>
            <w:vAlign w:val="center"/>
          </w:tcPr>
          <w:p w14:paraId="7BE44C3C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Saksnummer</w:t>
            </w:r>
          </w:p>
        </w:tc>
        <w:tc>
          <w:tcPr>
            <w:tcW w:w="6072" w:type="dxa"/>
            <w:shd w:val="clear" w:color="auto" w:fill="auto"/>
            <w:vAlign w:val="center"/>
          </w:tcPr>
          <w:p w14:paraId="004DA6BE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</w:p>
        </w:tc>
      </w:tr>
      <w:tr w:rsidR="00E673AF" w:rsidRPr="003146E3" w14:paraId="44E844E0" w14:textId="77777777" w:rsidTr="007556F9">
        <w:tblPrEx>
          <w:shd w:val="clear" w:color="auto" w:fill="auto"/>
        </w:tblPrEx>
        <w:tc>
          <w:tcPr>
            <w:tcW w:w="3216" w:type="dxa"/>
            <w:shd w:val="clear" w:color="auto" w:fill="auto"/>
            <w:vAlign w:val="center"/>
          </w:tcPr>
          <w:p w14:paraId="7E39A828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Siste revisjonsdato føresegner</w:t>
            </w:r>
          </w:p>
        </w:tc>
        <w:tc>
          <w:tcPr>
            <w:tcW w:w="6072" w:type="dxa"/>
            <w:shd w:val="clear" w:color="auto" w:fill="auto"/>
            <w:vAlign w:val="center"/>
          </w:tcPr>
          <w:p w14:paraId="04F4F85A" w14:textId="090A1A8D" w:rsidR="00E673AF" w:rsidRPr="003146E3" w:rsidRDefault="00C562BD" w:rsidP="007556F9">
            <w:pPr>
              <w:pStyle w:val="Tabelltekst"/>
              <w:spacing w:after="0"/>
              <w:rPr>
                <w:sz w:val="21"/>
                <w:lang w:val="nn-NO"/>
              </w:rPr>
            </w:pPr>
            <w:r>
              <w:rPr>
                <w:sz w:val="21"/>
                <w:lang w:val="nn-NO"/>
              </w:rPr>
              <w:t>14</w:t>
            </w:r>
            <w:r w:rsidR="006141FF">
              <w:rPr>
                <w:sz w:val="21"/>
                <w:lang w:val="nn-NO"/>
              </w:rPr>
              <w:t>.02</w:t>
            </w:r>
            <w:r w:rsidR="00E673AF">
              <w:rPr>
                <w:sz w:val="21"/>
                <w:lang w:val="nn-NO"/>
              </w:rPr>
              <w:t>.2024</w:t>
            </w:r>
          </w:p>
        </w:tc>
      </w:tr>
      <w:tr w:rsidR="00E673AF" w:rsidRPr="003146E3" w14:paraId="223F3B8A" w14:textId="77777777" w:rsidTr="007556F9">
        <w:tblPrEx>
          <w:shd w:val="clear" w:color="auto" w:fill="auto"/>
        </w:tblPrEx>
        <w:tc>
          <w:tcPr>
            <w:tcW w:w="3216" w:type="dxa"/>
            <w:shd w:val="clear" w:color="auto" w:fill="auto"/>
            <w:vAlign w:val="center"/>
          </w:tcPr>
          <w:p w14:paraId="1DA71759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Siste revisjonsdato plankart</w:t>
            </w:r>
          </w:p>
        </w:tc>
        <w:tc>
          <w:tcPr>
            <w:tcW w:w="6072" w:type="dxa"/>
            <w:shd w:val="clear" w:color="auto" w:fill="auto"/>
            <w:vAlign w:val="center"/>
          </w:tcPr>
          <w:p w14:paraId="2E37803C" w14:textId="7088A5EC" w:rsidR="00E673AF" w:rsidRPr="003146E3" w:rsidRDefault="006141FF" w:rsidP="007556F9">
            <w:pPr>
              <w:pStyle w:val="Tabelltekst"/>
              <w:spacing w:after="0"/>
              <w:rPr>
                <w:sz w:val="21"/>
                <w:lang w:val="nn-NO"/>
              </w:rPr>
            </w:pPr>
            <w:r>
              <w:rPr>
                <w:sz w:val="21"/>
                <w:lang w:val="nn-NO"/>
              </w:rPr>
              <w:t>25.01</w:t>
            </w:r>
            <w:r w:rsidR="00E673AF">
              <w:rPr>
                <w:sz w:val="21"/>
                <w:lang w:val="nn-NO"/>
              </w:rPr>
              <w:t>.2024</w:t>
            </w:r>
          </w:p>
        </w:tc>
      </w:tr>
      <w:tr w:rsidR="00E673AF" w:rsidRPr="003146E3" w14:paraId="0870CDE6" w14:textId="77777777" w:rsidTr="007556F9">
        <w:tblPrEx>
          <w:shd w:val="clear" w:color="auto" w:fill="auto"/>
        </w:tblPrEx>
        <w:tc>
          <w:tcPr>
            <w:tcW w:w="3216" w:type="dxa"/>
            <w:shd w:val="clear" w:color="auto" w:fill="auto"/>
            <w:vAlign w:val="center"/>
          </w:tcPr>
          <w:p w14:paraId="6EDBEA62" w14:textId="77777777" w:rsidR="00E673AF" w:rsidRPr="003146E3" w:rsidRDefault="00E673AF" w:rsidP="007556F9">
            <w:pPr>
              <w:pStyle w:val="Tabelltekst"/>
              <w:spacing w:after="0"/>
              <w:rPr>
                <w:b/>
                <w:sz w:val="21"/>
                <w:lang w:val="nn-NO"/>
              </w:rPr>
            </w:pPr>
            <w:r w:rsidRPr="003146E3">
              <w:rPr>
                <w:b/>
                <w:sz w:val="21"/>
                <w:lang w:val="nn-NO"/>
              </w:rPr>
              <w:t>Vedtatt av kommunestyre</w:t>
            </w:r>
          </w:p>
        </w:tc>
        <w:tc>
          <w:tcPr>
            <w:tcW w:w="6072" w:type="dxa"/>
            <w:shd w:val="clear" w:color="auto" w:fill="auto"/>
            <w:vAlign w:val="center"/>
          </w:tcPr>
          <w:p w14:paraId="05BB95DC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</w:p>
        </w:tc>
      </w:tr>
      <w:tr w:rsidR="00E673AF" w:rsidRPr="003146E3" w14:paraId="3B86E14C" w14:textId="77777777" w:rsidTr="007556F9">
        <w:tblPrEx>
          <w:shd w:val="clear" w:color="auto" w:fill="auto"/>
        </w:tblPrEx>
        <w:tc>
          <w:tcPr>
            <w:tcW w:w="9288" w:type="dxa"/>
            <w:gridSpan w:val="2"/>
            <w:shd w:val="clear" w:color="auto" w:fill="auto"/>
          </w:tcPr>
          <w:p w14:paraId="6A97B423" w14:textId="77777777" w:rsidR="00E673AF" w:rsidRPr="003146E3" w:rsidRDefault="00E673AF" w:rsidP="007556F9">
            <w:pPr>
              <w:spacing w:before="0" w:after="0"/>
              <w:rPr>
                <w:rFonts w:cs="Times New Roman"/>
                <w:sz w:val="21"/>
                <w:lang w:val="nn-NO"/>
              </w:rPr>
            </w:pPr>
          </w:p>
          <w:p w14:paraId="58E69CC6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 xml:space="preserve">Det vert bekrefta at føresegnene er i samsvar med kommunestyre vedtak. </w:t>
            </w:r>
          </w:p>
          <w:p w14:paraId="22192DA6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</w:p>
          <w:p w14:paraId="3AF90B5A" w14:textId="77777777" w:rsidR="00E673AF" w:rsidRPr="003146E3" w:rsidRDefault="00E673AF" w:rsidP="007556F9">
            <w:pPr>
              <w:pStyle w:val="Tabelltekst"/>
              <w:spacing w:after="0"/>
              <w:rPr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______________________________</w:t>
            </w:r>
          </w:p>
          <w:p w14:paraId="7F35518F" w14:textId="303897FE" w:rsidR="00E673AF" w:rsidRPr="003146E3" w:rsidRDefault="00E673AF" w:rsidP="007556F9">
            <w:pPr>
              <w:pStyle w:val="Tabelltekst"/>
              <w:spacing w:after="0"/>
              <w:jc w:val="both"/>
              <w:rPr>
                <w:lang w:val="nn-NO"/>
              </w:rPr>
            </w:pPr>
            <w:r w:rsidRPr="003146E3">
              <w:rPr>
                <w:sz w:val="21"/>
                <w:lang w:val="nn-NO"/>
              </w:rPr>
              <w:t xml:space="preserve">     </w:t>
            </w:r>
            <w:r w:rsidR="00C562BD">
              <w:rPr>
                <w:sz w:val="21"/>
                <w:lang w:val="nn-NO"/>
              </w:rPr>
              <w:t>L</w:t>
            </w:r>
            <w:r w:rsidRPr="003146E3">
              <w:rPr>
                <w:sz w:val="21"/>
                <w:lang w:val="nn-NO"/>
              </w:rPr>
              <w:t>eiar</w:t>
            </w:r>
          </w:p>
        </w:tc>
      </w:tr>
    </w:tbl>
    <w:p w14:paraId="407DEE4F" w14:textId="77777777" w:rsidR="00E673AF" w:rsidRPr="003146E3" w:rsidRDefault="00E673AF" w:rsidP="00E673AF">
      <w:pPr>
        <w:spacing w:before="0" w:after="0"/>
        <w:rPr>
          <w:lang w:val="nn-NO"/>
        </w:rPr>
      </w:pPr>
    </w:p>
    <w:p w14:paraId="3A2C3467" w14:textId="77777777" w:rsidR="00E673AF" w:rsidRPr="003146E3" w:rsidRDefault="00E673AF" w:rsidP="00E673AF">
      <w:pPr>
        <w:spacing w:before="0" w:after="0"/>
        <w:rPr>
          <w:lang w:val="nn-NO"/>
        </w:rPr>
      </w:pPr>
    </w:p>
    <w:p w14:paraId="4CE315E1" w14:textId="77777777" w:rsidR="00E673AF" w:rsidRPr="003146E3" w:rsidRDefault="00E673AF" w:rsidP="00E673AF">
      <w:pPr>
        <w:spacing w:before="0" w:after="0"/>
        <w:rPr>
          <w:lang w:val="nn-NO"/>
        </w:rPr>
      </w:pPr>
    </w:p>
    <w:p w14:paraId="3ECB3700" w14:textId="77777777" w:rsidR="00E673AF" w:rsidRPr="003146E3" w:rsidRDefault="00E673AF" w:rsidP="00E673AF">
      <w:pPr>
        <w:pStyle w:val="Hjelpetekst"/>
        <w:rPr>
          <w:color w:val="auto"/>
          <w:lang w:val="nn-NO"/>
        </w:rPr>
      </w:pPr>
      <w:r w:rsidRPr="003146E3">
        <w:rPr>
          <w:color w:val="auto"/>
          <w:lang w:val="nn-NO"/>
        </w:rPr>
        <w:t>Tilleggstabell dersom planens føresegner er endra: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1304"/>
        <w:gridCol w:w="1247"/>
      </w:tblGrid>
      <w:tr w:rsidR="00E673AF" w:rsidRPr="003146E3" w14:paraId="323B5475" w14:textId="77777777" w:rsidTr="007556F9">
        <w:trPr>
          <w:trHeight w:val="546"/>
        </w:trPr>
        <w:tc>
          <w:tcPr>
            <w:tcW w:w="9322" w:type="dxa"/>
            <w:gridSpan w:val="5"/>
            <w:shd w:val="clear" w:color="auto" w:fill="BFBFBF"/>
          </w:tcPr>
          <w:p w14:paraId="1509C1CF" w14:textId="77777777" w:rsidR="00E673AF" w:rsidRPr="003146E3" w:rsidRDefault="00E673AF" w:rsidP="007556F9">
            <w:pPr>
              <w:pStyle w:val="Tabelltekst"/>
              <w:spacing w:after="0"/>
              <w:rPr>
                <w:b/>
                <w:lang w:val="nn-NO"/>
              </w:rPr>
            </w:pPr>
            <w:r w:rsidRPr="003146E3">
              <w:rPr>
                <w:b/>
                <w:lang w:val="nn-NO"/>
              </w:rPr>
              <w:t>Endringar</w:t>
            </w:r>
          </w:p>
          <w:p w14:paraId="325CEEA1" w14:textId="77777777" w:rsidR="00E673AF" w:rsidRPr="003146E3" w:rsidRDefault="00E673AF" w:rsidP="007556F9">
            <w:pPr>
              <w:pStyle w:val="Tabelltekst"/>
              <w:spacing w:after="0"/>
              <w:rPr>
                <w:b/>
                <w:lang w:val="nn-NO"/>
              </w:rPr>
            </w:pPr>
            <w:r w:rsidRPr="003146E3">
              <w:rPr>
                <w:sz w:val="16"/>
                <w:lang w:val="nn-NO"/>
              </w:rPr>
              <w:t xml:space="preserve">jf. </w:t>
            </w:r>
            <w:proofErr w:type="spellStart"/>
            <w:r w:rsidRPr="003146E3">
              <w:rPr>
                <w:sz w:val="16"/>
                <w:lang w:val="nn-NO"/>
              </w:rPr>
              <w:t>pbl</w:t>
            </w:r>
            <w:proofErr w:type="spellEnd"/>
            <w:r w:rsidRPr="003146E3">
              <w:rPr>
                <w:sz w:val="16"/>
                <w:lang w:val="nn-NO"/>
              </w:rPr>
              <w:t xml:space="preserve"> § 12-14</w:t>
            </w:r>
          </w:p>
        </w:tc>
      </w:tr>
      <w:tr w:rsidR="00E673AF" w:rsidRPr="003146E3" w14:paraId="49FC52BD" w14:textId="77777777" w:rsidTr="007556F9">
        <w:trPr>
          <w:trHeight w:val="546"/>
        </w:trPr>
        <w:tc>
          <w:tcPr>
            <w:tcW w:w="1384" w:type="dxa"/>
            <w:shd w:val="clear" w:color="auto" w:fill="BFBFBF"/>
          </w:tcPr>
          <w:p w14:paraId="2923C84C" w14:textId="77777777" w:rsidR="00E673AF" w:rsidRPr="003146E3" w:rsidRDefault="00E673AF" w:rsidP="007556F9">
            <w:pPr>
              <w:pStyle w:val="Tabelltekst"/>
              <w:spacing w:after="0"/>
              <w:rPr>
                <w:b/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Saksnummer</w:t>
            </w:r>
          </w:p>
        </w:tc>
        <w:tc>
          <w:tcPr>
            <w:tcW w:w="3969" w:type="dxa"/>
            <w:shd w:val="clear" w:color="auto" w:fill="BFBFBF"/>
          </w:tcPr>
          <w:p w14:paraId="5CC7E380" w14:textId="3E768648" w:rsidR="00E673AF" w:rsidRPr="003146E3" w:rsidRDefault="00E673AF" w:rsidP="007556F9">
            <w:pPr>
              <w:pStyle w:val="Tabelltekst"/>
              <w:spacing w:after="0"/>
              <w:rPr>
                <w:b/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Endringa gjeld</w:t>
            </w:r>
            <w:r>
              <w:rPr>
                <w:sz w:val="21"/>
                <w:lang w:val="nn-NO"/>
              </w:rPr>
              <w:t xml:space="preserve"> i høve til tidlegare vedtak</w:t>
            </w:r>
          </w:p>
        </w:tc>
        <w:tc>
          <w:tcPr>
            <w:tcW w:w="1418" w:type="dxa"/>
            <w:shd w:val="clear" w:color="auto" w:fill="BFBFBF"/>
          </w:tcPr>
          <w:p w14:paraId="7B6F81CF" w14:textId="77777777" w:rsidR="00E673AF" w:rsidRPr="003146E3" w:rsidRDefault="00E673AF" w:rsidP="007556F9">
            <w:pPr>
              <w:pStyle w:val="Tabelltekst"/>
              <w:spacing w:after="0"/>
              <w:rPr>
                <w:b/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Arealplan-ID</w:t>
            </w:r>
          </w:p>
        </w:tc>
        <w:tc>
          <w:tcPr>
            <w:tcW w:w="1304" w:type="dxa"/>
            <w:shd w:val="clear" w:color="auto" w:fill="BFBFBF"/>
          </w:tcPr>
          <w:p w14:paraId="7FD3DA02" w14:textId="77777777" w:rsidR="00E673AF" w:rsidRPr="003146E3" w:rsidRDefault="00E673AF" w:rsidP="007556F9">
            <w:pPr>
              <w:pStyle w:val="Tabelltekst"/>
              <w:spacing w:after="0"/>
              <w:rPr>
                <w:b/>
                <w:sz w:val="21"/>
                <w:lang w:val="nn-NO"/>
              </w:rPr>
            </w:pPr>
          </w:p>
          <w:p w14:paraId="7D5F69A5" w14:textId="77777777" w:rsidR="00E673AF" w:rsidRPr="003146E3" w:rsidRDefault="00E673AF" w:rsidP="007556F9">
            <w:pPr>
              <w:pStyle w:val="Tabelltekst"/>
              <w:spacing w:after="0"/>
              <w:rPr>
                <w:b/>
                <w:sz w:val="21"/>
                <w:lang w:val="nn-NO"/>
              </w:rPr>
            </w:pPr>
          </w:p>
        </w:tc>
        <w:tc>
          <w:tcPr>
            <w:tcW w:w="1247" w:type="dxa"/>
            <w:shd w:val="clear" w:color="auto" w:fill="BFBFBF"/>
          </w:tcPr>
          <w:p w14:paraId="5064E6F0" w14:textId="1DF097D0" w:rsidR="00E673AF" w:rsidRPr="003146E3" w:rsidRDefault="00E673AF" w:rsidP="007556F9">
            <w:pPr>
              <w:pStyle w:val="Tabelltekst"/>
              <w:spacing w:after="0"/>
              <w:rPr>
                <w:b/>
                <w:sz w:val="21"/>
                <w:lang w:val="nn-NO"/>
              </w:rPr>
            </w:pPr>
            <w:r w:rsidRPr="003146E3">
              <w:rPr>
                <w:sz w:val="21"/>
                <w:lang w:val="nn-NO"/>
              </w:rPr>
              <w:t>Vedt</w:t>
            </w:r>
            <w:r w:rsidR="00311965">
              <w:rPr>
                <w:sz w:val="21"/>
                <w:lang w:val="nn-NO"/>
              </w:rPr>
              <w:t>eke</w:t>
            </w:r>
          </w:p>
        </w:tc>
      </w:tr>
      <w:tr w:rsidR="00E673AF" w:rsidRPr="003146E3" w14:paraId="0F5236CE" w14:textId="77777777" w:rsidTr="007556F9">
        <w:trPr>
          <w:trHeight w:val="273"/>
        </w:trPr>
        <w:tc>
          <w:tcPr>
            <w:tcW w:w="1384" w:type="dxa"/>
            <w:shd w:val="clear" w:color="auto" w:fill="auto"/>
          </w:tcPr>
          <w:p w14:paraId="6FFEF66C" w14:textId="77777777" w:rsidR="00E673AF" w:rsidRPr="003146E3" w:rsidRDefault="00E673AF" w:rsidP="007556F9">
            <w:pPr>
              <w:pStyle w:val="Tabelltekst"/>
              <w:spacing w:after="0"/>
              <w:rPr>
                <w:lang w:val="nn-NO"/>
              </w:rPr>
            </w:pPr>
            <w:r>
              <w:rPr>
                <w:lang w:val="nn-NO"/>
              </w:rPr>
              <w:t>42/08</w:t>
            </w:r>
          </w:p>
        </w:tc>
        <w:tc>
          <w:tcPr>
            <w:tcW w:w="3969" w:type="dxa"/>
          </w:tcPr>
          <w:p w14:paraId="23407E4E" w14:textId="77777777" w:rsidR="00E673AF" w:rsidRPr="003146E3" w:rsidRDefault="00E673AF" w:rsidP="007556F9">
            <w:pPr>
              <w:pStyle w:val="Tabelltekst"/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Vedtak i kommunestyret </w:t>
            </w:r>
          </w:p>
        </w:tc>
        <w:tc>
          <w:tcPr>
            <w:tcW w:w="1418" w:type="dxa"/>
            <w:shd w:val="clear" w:color="auto" w:fill="auto"/>
          </w:tcPr>
          <w:p w14:paraId="7C3A2D8E" w14:textId="77777777" w:rsidR="00E673AF" w:rsidRPr="003146E3" w:rsidRDefault="00E673AF" w:rsidP="007556F9">
            <w:pPr>
              <w:pStyle w:val="Tabelltekst"/>
              <w:spacing w:after="0"/>
              <w:rPr>
                <w:lang w:val="nn-NO"/>
              </w:rPr>
            </w:pPr>
          </w:p>
        </w:tc>
        <w:tc>
          <w:tcPr>
            <w:tcW w:w="1304" w:type="dxa"/>
            <w:shd w:val="clear" w:color="auto" w:fill="auto"/>
          </w:tcPr>
          <w:p w14:paraId="5EF29BC4" w14:textId="77777777" w:rsidR="00E673AF" w:rsidRPr="003146E3" w:rsidRDefault="00E673AF" w:rsidP="007556F9">
            <w:pPr>
              <w:pStyle w:val="Tabelltekst"/>
              <w:spacing w:after="0"/>
              <w:rPr>
                <w:lang w:val="nn-NO"/>
              </w:rPr>
            </w:pPr>
          </w:p>
        </w:tc>
        <w:tc>
          <w:tcPr>
            <w:tcW w:w="1247" w:type="dxa"/>
            <w:shd w:val="clear" w:color="auto" w:fill="auto"/>
          </w:tcPr>
          <w:p w14:paraId="1C4E9FB9" w14:textId="77777777" w:rsidR="00E673AF" w:rsidRPr="003146E3" w:rsidRDefault="00E673AF" w:rsidP="007556F9">
            <w:pPr>
              <w:pStyle w:val="Tabelltekst"/>
              <w:spacing w:after="0"/>
              <w:rPr>
                <w:lang w:val="nn-NO"/>
              </w:rPr>
            </w:pPr>
            <w:r>
              <w:rPr>
                <w:lang w:val="nn-NO"/>
              </w:rPr>
              <w:t>26.05.2008</w:t>
            </w:r>
          </w:p>
        </w:tc>
      </w:tr>
    </w:tbl>
    <w:p w14:paraId="7940F46E" w14:textId="4BEE1C44" w:rsidR="00E673AF" w:rsidRDefault="00E673AF"/>
    <w:p w14:paraId="08BF43BC" w14:textId="2C962D68" w:rsidR="00E673AF" w:rsidRDefault="00E673AF"/>
    <w:p w14:paraId="1858CBC5" w14:textId="218E0801" w:rsidR="00E673AF" w:rsidRPr="00AE4FD2" w:rsidRDefault="00E673AF">
      <w:pPr>
        <w:rPr>
          <w:b/>
          <w:bCs/>
        </w:rPr>
      </w:pPr>
    </w:p>
    <w:p w14:paraId="60D5D41F" w14:textId="28C25376" w:rsidR="00E673AF" w:rsidRPr="00AE4FD2" w:rsidRDefault="00E673AF" w:rsidP="00E673AF">
      <w:pPr>
        <w:ind w:left="708" w:hanging="708"/>
        <w:rPr>
          <w:b/>
          <w:bCs/>
          <w:lang w:val="nn-NO"/>
        </w:rPr>
      </w:pPr>
      <w:r w:rsidRPr="00AE4FD2">
        <w:rPr>
          <w:b/>
          <w:bCs/>
          <w:lang w:val="nn-NO"/>
        </w:rPr>
        <w:t xml:space="preserve">§ 1. </w:t>
      </w:r>
      <w:r w:rsidRPr="00AE4FD2">
        <w:rPr>
          <w:b/>
          <w:bCs/>
          <w:lang w:val="nn-NO"/>
        </w:rPr>
        <w:tab/>
        <w:t xml:space="preserve">Dei regulerte områd er i planen vist med reguleringsgrense og </w:t>
      </w:r>
      <w:r w:rsidR="00AE4FD2">
        <w:rPr>
          <w:b/>
          <w:bCs/>
          <w:lang w:val="nn-NO"/>
        </w:rPr>
        <w:t>arealet er</w:t>
      </w:r>
      <w:r w:rsidRPr="00AE4FD2">
        <w:rPr>
          <w:b/>
          <w:bCs/>
          <w:lang w:val="nn-NO"/>
        </w:rPr>
        <w:t xml:space="preserve"> i hovudsak reguler</w:t>
      </w:r>
      <w:r w:rsidR="00AE4FD2">
        <w:rPr>
          <w:b/>
          <w:bCs/>
          <w:lang w:val="nn-NO"/>
        </w:rPr>
        <w:t>t</w:t>
      </w:r>
      <w:r w:rsidRPr="00AE4FD2">
        <w:rPr>
          <w:b/>
          <w:bCs/>
          <w:lang w:val="nn-NO"/>
        </w:rPr>
        <w:t xml:space="preserve"> til </w:t>
      </w:r>
      <w:r w:rsidR="00AE4FD2">
        <w:rPr>
          <w:b/>
          <w:bCs/>
          <w:lang w:val="nn-NO"/>
        </w:rPr>
        <w:t>byggjeområde for b</w:t>
      </w:r>
      <w:r w:rsidRPr="00AE4FD2">
        <w:rPr>
          <w:b/>
          <w:bCs/>
          <w:lang w:val="nn-NO"/>
        </w:rPr>
        <w:t>ustad</w:t>
      </w:r>
      <w:r w:rsidR="00AE4FD2">
        <w:rPr>
          <w:b/>
          <w:bCs/>
          <w:lang w:val="nn-NO"/>
        </w:rPr>
        <w:t>er</w:t>
      </w:r>
      <w:r w:rsidR="003A2EB5">
        <w:rPr>
          <w:b/>
          <w:bCs/>
          <w:lang w:val="nn-NO"/>
        </w:rPr>
        <w:t xml:space="preserve">. </w:t>
      </w:r>
    </w:p>
    <w:p w14:paraId="23851760" w14:textId="43DE7C11" w:rsidR="00E673AF" w:rsidRDefault="00E673AF" w:rsidP="00E673AF">
      <w:pPr>
        <w:ind w:left="708" w:hanging="708"/>
        <w:rPr>
          <w:lang w:val="nn-NO"/>
        </w:rPr>
      </w:pPr>
    </w:p>
    <w:p w14:paraId="494A68E0" w14:textId="2BB79417" w:rsidR="00E673AF" w:rsidRPr="00AE4FD2" w:rsidRDefault="00E673AF" w:rsidP="00E673AF">
      <w:pPr>
        <w:ind w:left="708" w:hanging="708"/>
        <w:rPr>
          <w:b/>
          <w:bCs/>
          <w:lang w:val="nn-NO"/>
        </w:rPr>
      </w:pPr>
      <w:r w:rsidRPr="00AE4FD2">
        <w:rPr>
          <w:b/>
          <w:bCs/>
          <w:lang w:val="nn-NO"/>
        </w:rPr>
        <w:t>§ 2</w:t>
      </w:r>
      <w:r w:rsidRPr="00AE4FD2">
        <w:rPr>
          <w:b/>
          <w:bCs/>
          <w:lang w:val="nn-NO"/>
        </w:rPr>
        <w:tab/>
        <w:t>Arealføremål</w:t>
      </w:r>
    </w:p>
    <w:p w14:paraId="17FE8924" w14:textId="15BE9181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>Areal for 16 einebustader</w:t>
      </w:r>
    </w:p>
    <w:p w14:paraId="4AE0ABF9" w14:textId="04A28B54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 xml:space="preserve">Areal for </w:t>
      </w:r>
      <w:r w:rsidR="00AE4FD2">
        <w:rPr>
          <w:lang w:val="nn-NO"/>
        </w:rPr>
        <w:t>ein</w:t>
      </w:r>
      <w:r>
        <w:rPr>
          <w:lang w:val="nn-NO"/>
        </w:rPr>
        <w:t xml:space="preserve"> konsentrert bustad</w:t>
      </w:r>
    </w:p>
    <w:p w14:paraId="1C52AA71" w14:textId="2BCEB6F6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>Leikeareal</w:t>
      </w:r>
    </w:p>
    <w:p w14:paraId="344DCCBE" w14:textId="0AF7C1AD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>Offentleg køyreveg</w:t>
      </w:r>
    </w:p>
    <w:p w14:paraId="5DCDB142" w14:textId="27112ACA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>Anna veggrunn</w:t>
      </w:r>
    </w:p>
    <w:p w14:paraId="7D77D796" w14:textId="669CD2C7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>Grønstruktur</w:t>
      </w:r>
    </w:p>
    <w:p w14:paraId="294EFC6D" w14:textId="16CA6EDB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>Teknisk areal</w:t>
      </w:r>
    </w:p>
    <w:p w14:paraId="6F0B88BE" w14:textId="0E474409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ab/>
        <w:t>VA-anlegg</w:t>
      </w:r>
    </w:p>
    <w:p w14:paraId="5F09B5A8" w14:textId="77777777" w:rsidR="00E673AF" w:rsidRDefault="00E673AF" w:rsidP="00E673AF">
      <w:pPr>
        <w:ind w:left="708" w:hanging="708"/>
        <w:rPr>
          <w:lang w:val="nn-NO"/>
        </w:rPr>
      </w:pPr>
    </w:p>
    <w:p w14:paraId="6AB15A2E" w14:textId="61F7C69D" w:rsidR="00E673AF" w:rsidRPr="00AE4FD2" w:rsidRDefault="00E673AF" w:rsidP="00E673AF">
      <w:pPr>
        <w:ind w:left="708" w:hanging="708"/>
        <w:rPr>
          <w:b/>
          <w:bCs/>
          <w:lang w:val="nn-NO"/>
        </w:rPr>
      </w:pPr>
      <w:r w:rsidRPr="00AE4FD2">
        <w:rPr>
          <w:b/>
          <w:bCs/>
          <w:lang w:val="nn-NO"/>
        </w:rPr>
        <w:t xml:space="preserve">§ 3. </w:t>
      </w:r>
      <w:r w:rsidRPr="00AE4FD2">
        <w:rPr>
          <w:b/>
          <w:bCs/>
          <w:lang w:val="nn-NO"/>
        </w:rPr>
        <w:tab/>
        <w:t>B</w:t>
      </w:r>
      <w:r w:rsidR="00AE4FD2" w:rsidRPr="00AE4FD2">
        <w:rPr>
          <w:b/>
          <w:bCs/>
          <w:lang w:val="nn-NO"/>
        </w:rPr>
        <w:t>yggjeområde for bustader</w:t>
      </w:r>
      <w:r w:rsidR="00311965">
        <w:rPr>
          <w:b/>
          <w:bCs/>
          <w:lang w:val="nn-NO"/>
        </w:rPr>
        <w:t xml:space="preserve"> § 12-5 nr. 1</w:t>
      </w:r>
    </w:p>
    <w:p w14:paraId="3CB4A60E" w14:textId="04662F47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>§ 3.1</w:t>
      </w:r>
      <w:r>
        <w:rPr>
          <w:lang w:val="nn-NO"/>
        </w:rPr>
        <w:tab/>
      </w:r>
      <w:r w:rsidR="00BC3A9C">
        <w:rPr>
          <w:lang w:val="nn-NO"/>
        </w:rPr>
        <w:t>Tillate</w:t>
      </w:r>
      <w:r>
        <w:rPr>
          <w:lang w:val="nn-NO"/>
        </w:rPr>
        <w:t xml:space="preserve"> tomteutnytting: BYA </w:t>
      </w:r>
      <w:r w:rsidR="009E29A2">
        <w:rPr>
          <w:lang w:val="nn-NO"/>
        </w:rPr>
        <w:t xml:space="preserve">er </w:t>
      </w:r>
      <w:r>
        <w:rPr>
          <w:lang w:val="nn-NO"/>
        </w:rPr>
        <w:t>maks</w:t>
      </w:r>
      <w:r w:rsidR="009E29A2">
        <w:rPr>
          <w:lang w:val="nn-NO"/>
        </w:rPr>
        <w:t>imum</w:t>
      </w:r>
      <w:r>
        <w:rPr>
          <w:lang w:val="nn-NO"/>
        </w:rPr>
        <w:t xml:space="preserve"> 30%</w:t>
      </w:r>
    </w:p>
    <w:p w14:paraId="7095AE05" w14:textId="6F790B04" w:rsidR="00E673AF" w:rsidRDefault="00E673AF" w:rsidP="00C04B56">
      <w:pPr>
        <w:ind w:left="708" w:hanging="708"/>
        <w:rPr>
          <w:lang w:val="nn-NO"/>
        </w:rPr>
      </w:pPr>
      <w:r>
        <w:rPr>
          <w:lang w:val="nn-NO"/>
        </w:rPr>
        <w:lastRenderedPageBreak/>
        <w:t>§ 3.2</w:t>
      </w:r>
      <w:r>
        <w:rPr>
          <w:lang w:val="nn-NO"/>
        </w:rPr>
        <w:tab/>
        <w:t>Bustadane kan ha saltak, flatt tak eller saltak med takvinkel på maks</w:t>
      </w:r>
      <w:r w:rsidR="00311965">
        <w:rPr>
          <w:lang w:val="nn-NO"/>
        </w:rPr>
        <w:t>.</w:t>
      </w:r>
      <w:r>
        <w:rPr>
          <w:lang w:val="nn-NO"/>
        </w:rPr>
        <w:t xml:space="preserve"> 45 grader.</w:t>
      </w:r>
    </w:p>
    <w:p w14:paraId="0743A3FE" w14:textId="40F121B5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>§ 3.3</w:t>
      </w:r>
      <w:r>
        <w:rPr>
          <w:lang w:val="nn-NO"/>
        </w:rPr>
        <w:tab/>
        <w:t>Maksimum mønehøgd/ takhøgd er sett til maks 9 meter målt frå planert grunnplan.</w:t>
      </w:r>
    </w:p>
    <w:p w14:paraId="5C44A076" w14:textId="35B1487F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>§ 3.4</w:t>
      </w:r>
      <w:r>
        <w:rPr>
          <w:lang w:val="nn-NO"/>
        </w:rPr>
        <w:tab/>
        <w:t xml:space="preserve">Vedlagd søknaden om byggjeløyve/ rammeløyve skal det leggjast ved situasjonsplan M:500 som viser plassering av bustad, garasje, </w:t>
      </w:r>
      <w:r w:rsidR="00E44FF8">
        <w:rPr>
          <w:lang w:val="nn-NO"/>
        </w:rPr>
        <w:t xml:space="preserve">bod, </w:t>
      </w:r>
      <w:r w:rsidR="009E29A2">
        <w:rPr>
          <w:lang w:val="nn-NO"/>
        </w:rPr>
        <w:t xml:space="preserve">veg, </w:t>
      </w:r>
      <w:r>
        <w:rPr>
          <w:lang w:val="nn-NO"/>
        </w:rPr>
        <w:t xml:space="preserve">parkeringsplass, gjerde, murar. Byggjesøknaden skal vera godt </w:t>
      </w:r>
      <w:r w:rsidR="00E44FF8">
        <w:rPr>
          <w:lang w:val="nn-NO"/>
        </w:rPr>
        <w:t>dokumentert</w:t>
      </w:r>
      <w:r>
        <w:rPr>
          <w:lang w:val="nn-NO"/>
        </w:rPr>
        <w:t xml:space="preserve"> med mellom anna  lengdeprofilar som også viser nabotomt</w:t>
      </w:r>
      <w:r w:rsidR="009E29A2">
        <w:rPr>
          <w:lang w:val="nn-NO"/>
        </w:rPr>
        <w:t>e</w:t>
      </w:r>
      <w:r>
        <w:rPr>
          <w:lang w:val="nn-NO"/>
        </w:rPr>
        <w:t>ne, snitt og fasadeteikningar m</w:t>
      </w:r>
      <w:r w:rsidR="00C562BD">
        <w:rPr>
          <w:lang w:val="nn-NO"/>
        </w:rPr>
        <w:t>ed vidare.</w:t>
      </w:r>
    </w:p>
    <w:p w14:paraId="7624FCCE" w14:textId="72FF7391" w:rsidR="00E44FF8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>§ 3.5</w:t>
      </w:r>
      <w:r>
        <w:rPr>
          <w:lang w:val="nn-NO"/>
        </w:rPr>
        <w:tab/>
        <w:t xml:space="preserve">Det kan byggjast inntil ein garasje per tomt og denne kan maksimum ha ei grunnflate på </w:t>
      </w:r>
      <w:r w:rsidR="00C562BD">
        <w:rPr>
          <w:lang w:val="nn-NO"/>
        </w:rPr>
        <w:t>7</w:t>
      </w:r>
      <w:r>
        <w:rPr>
          <w:lang w:val="nn-NO"/>
        </w:rPr>
        <w:t>0 m2</w:t>
      </w:r>
      <w:r w:rsidR="009E29A2">
        <w:rPr>
          <w:lang w:val="nn-NO"/>
        </w:rPr>
        <w:t xml:space="preserve">. Det kan og vera målverdig areal på inntil 20 m2  i </w:t>
      </w:r>
      <w:r w:rsidR="00C04B56">
        <w:rPr>
          <w:lang w:val="nn-NO"/>
        </w:rPr>
        <w:t>2</w:t>
      </w:r>
      <w:r w:rsidR="009E29A2">
        <w:rPr>
          <w:lang w:val="nn-NO"/>
        </w:rPr>
        <w:t xml:space="preserve"> etasje</w:t>
      </w:r>
      <w:r>
        <w:rPr>
          <w:lang w:val="nn-NO"/>
        </w:rPr>
        <w:t>. Garasj</w:t>
      </w:r>
      <w:r w:rsidR="00E44FF8">
        <w:rPr>
          <w:lang w:val="nn-NO"/>
        </w:rPr>
        <w:t xml:space="preserve">ar </w:t>
      </w:r>
      <w:r>
        <w:rPr>
          <w:lang w:val="nn-NO"/>
        </w:rPr>
        <w:t>skal vera tilpassa bustaden med omsyn på materialval, takvinkel, form og farge.</w:t>
      </w:r>
      <w:r w:rsidR="00E44FF8">
        <w:rPr>
          <w:lang w:val="nn-NO"/>
        </w:rPr>
        <w:t xml:space="preserve"> Garasjar kan ha ei mønehøgde/ takhøgde på inntil </w:t>
      </w:r>
      <w:r w:rsidR="00C04B56">
        <w:rPr>
          <w:lang w:val="nn-NO"/>
        </w:rPr>
        <w:t>6</w:t>
      </w:r>
      <w:r w:rsidR="00E44FF8">
        <w:rPr>
          <w:lang w:val="nn-NO"/>
        </w:rPr>
        <w:t xml:space="preserve">.0 meter. Garasjar og </w:t>
      </w:r>
      <w:r w:rsidR="00C562BD">
        <w:rPr>
          <w:lang w:val="nn-NO"/>
        </w:rPr>
        <w:t>bodar</w:t>
      </w:r>
      <w:r w:rsidR="00E44FF8">
        <w:rPr>
          <w:lang w:val="nn-NO"/>
        </w:rPr>
        <w:t xml:space="preserve"> kan førast opp utanfor byggjegrenser inntil 1 meter frå eigedomsgrense mot nabotomt. </w:t>
      </w:r>
      <w:r w:rsidR="00C04B56">
        <w:rPr>
          <w:lang w:val="nn-NO"/>
        </w:rPr>
        <w:t xml:space="preserve">Garasjar </w:t>
      </w:r>
      <w:r w:rsidR="00E44FF8">
        <w:rPr>
          <w:lang w:val="nn-NO"/>
        </w:rPr>
        <w:t xml:space="preserve">kan ikkje førast opp utanfor byggjegrenser mot </w:t>
      </w:r>
      <w:r w:rsidR="00311965">
        <w:rPr>
          <w:lang w:val="nn-NO"/>
        </w:rPr>
        <w:t>fylkesveg eller tilkomst</w:t>
      </w:r>
      <w:r w:rsidR="00E44FF8">
        <w:rPr>
          <w:lang w:val="nn-NO"/>
        </w:rPr>
        <w:t>veg</w:t>
      </w:r>
      <w:r w:rsidR="00311965">
        <w:rPr>
          <w:lang w:val="nn-NO"/>
        </w:rPr>
        <w:t>en</w:t>
      </w:r>
      <w:r w:rsidR="00E44FF8">
        <w:rPr>
          <w:lang w:val="nn-NO"/>
        </w:rPr>
        <w:t>.</w:t>
      </w:r>
      <w:r w:rsidR="00C04B56">
        <w:rPr>
          <w:lang w:val="nn-NO"/>
        </w:rPr>
        <w:t xml:space="preserve"> Det skal ikkje vera vindauge eller dør </w:t>
      </w:r>
      <w:r w:rsidR="00095521">
        <w:rPr>
          <w:lang w:val="nn-NO"/>
        </w:rPr>
        <w:t xml:space="preserve">på fasade vendt </w:t>
      </w:r>
      <w:r w:rsidR="00C04B56">
        <w:rPr>
          <w:lang w:val="nn-NO"/>
        </w:rPr>
        <w:t>ut mot nærmaste naboeigedom.</w:t>
      </w:r>
      <w:r w:rsidR="00AE4FD2">
        <w:rPr>
          <w:lang w:val="nn-NO"/>
        </w:rPr>
        <w:t xml:space="preserve"> Trapp opp til eventuell 2 etasje skal vera innvendig.</w:t>
      </w:r>
    </w:p>
    <w:p w14:paraId="044AA01B" w14:textId="4D018360" w:rsidR="00E673AF" w:rsidRDefault="00E44FF8" w:rsidP="00095521">
      <w:pPr>
        <w:ind w:left="708" w:hanging="708"/>
        <w:rPr>
          <w:lang w:val="nn-NO"/>
        </w:rPr>
      </w:pPr>
      <w:r>
        <w:rPr>
          <w:lang w:val="nn-NO"/>
        </w:rPr>
        <w:t>§ 3.6</w:t>
      </w:r>
      <w:r>
        <w:rPr>
          <w:lang w:val="nn-NO"/>
        </w:rPr>
        <w:tab/>
        <w:t xml:space="preserve">Det er  </w:t>
      </w:r>
      <w:r w:rsidR="00BC3A9C">
        <w:rPr>
          <w:lang w:val="nn-NO"/>
        </w:rPr>
        <w:t>tillate</w:t>
      </w:r>
      <w:r>
        <w:rPr>
          <w:lang w:val="nn-NO"/>
        </w:rPr>
        <w:t xml:space="preserve"> med inntil ei</w:t>
      </w:r>
      <w:r w:rsidR="00C562BD">
        <w:rPr>
          <w:lang w:val="nn-NO"/>
        </w:rPr>
        <w:t>t</w:t>
      </w:r>
      <w:r>
        <w:rPr>
          <w:lang w:val="nn-NO"/>
        </w:rPr>
        <w:t xml:space="preserve">t uthus/bod per tomt på inntil </w:t>
      </w:r>
      <w:r w:rsidR="00C562BD">
        <w:rPr>
          <w:lang w:val="nn-NO"/>
        </w:rPr>
        <w:t>2</w:t>
      </w:r>
      <w:r>
        <w:rPr>
          <w:lang w:val="nn-NO"/>
        </w:rPr>
        <w:t xml:space="preserve">5 m2 grunnflate og </w:t>
      </w:r>
      <w:r w:rsidR="00095521">
        <w:rPr>
          <w:lang w:val="nn-NO"/>
        </w:rPr>
        <w:t xml:space="preserve">med </w:t>
      </w:r>
      <w:r>
        <w:rPr>
          <w:lang w:val="nn-NO"/>
        </w:rPr>
        <w:t xml:space="preserve">maks 3,5 meter høgde. </w:t>
      </w:r>
      <w:r w:rsidR="00C04B56">
        <w:rPr>
          <w:lang w:val="nn-NO"/>
        </w:rPr>
        <w:t>Det skal ikkje vera vindauge eller dør</w:t>
      </w:r>
      <w:r w:rsidR="00095521">
        <w:rPr>
          <w:lang w:val="nn-NO"/>
        </w:rPr>
        <w:t xml:space="preserve"> på fasade vendt</w:t>
      </w:r>
      <w:r w:rsidR="00C04B56">
        <w:rPr>
          <w:lang w:val="nn-NO"/>
        </w:rPr>
        <w:t xml:space="preserve"> ut mot nærmaste naboeigedom.</w:t>
      </w:r>
    </w:p>
    <w:p w14:paraId="1DE4E0AB" w14:textId="4A22507F" w:rsidR="00E673AF" w:rsidRDefault="00E673AF" w:rsidP="00E673AF">
      <w:pPr>
        <w:ind w:left="708" w:hanging="708"/>
        <w:rPr>
          <w:lang w:val="nn-NO"/>
        </w:rPr>
      </w:pPr>
      <w:r>
        <w:rPr>
          <w:lang w:val="nn-NO"/>
        </w:rPr>
        <w:t>§ 3.</w:t>
      </w:r>
      <w:r w:rsidR="00C87E9A">
        <w:rPr>
          <w:lang w:val="nn-NO"/>
        </w:rPr>
        <w:t>7</w:t>
      </w:r>
      <w:r>
        <w:rPr>
          <w:lang w:val="nn-NO"/>
        </w:rPr>
        <w:tab/>
        <w:t xml:space="preserve">Plantar og tre </w:t>
      </w:r>
      <w:r w:rsidR="00E44FF8">
        <w:rPr>
          <w:lang w:val="nn-NO"/>
        </w:rPr>
        <w:t xml:space="preserve">og andre mindre tiltak </w:t>
      </w:r>
      <w:r>
        <w:rPr>
          <w:lang w:val="nn-NO"/>
        </w:rPr>
        <w:t>som tek</w:t>
      </w:r>
      <w:r w:rsidR="00E44FF8">
        <w:rPr>
          <w:lang w:val="nn-NO"/>
        </w:rPr>
        <w:t xml:space="preserve"> </w:t>
      </w:r>
      <w:r>
        <w:rPr>
          <w:lang w:val="nn-NO"/>
        </w:rPr>
        <w:t>utsikt frå naboeigedom</w:t>
      </w:r>
      <w:r w:rsidR="00E44FF8">
        <w:rPr>
          <w:lang w:val="nn-NO"/>
        </w:rPr>
        <w:t xml:space="preserve"> i vesentleg grad vert ikkje </w:t>
      </w:r>
      <w:proofErr w:type="spellStart"/>
      <w:r w:rsidR="00E44FF8">
        <w:rPr>
          <w:lang w:val="nn-NO"/>
        </w:rPr>
        <w:t>tillete</w:t>
      </w:r>
      <w:proofErr w:type="spellEnd"/>
      <w:r w:rsidR="00E44FF8">
        <w:rPr>
          <w:lang w:val="nn-NO"/>
        </w:rPr>
        <w:t>. Nabolova sine reglar gjeld fullt ut.</w:t>
      </w:r>
    </w:p>
    <w:p w14:paraId="3C38D01E" w14:textId="18BCBC35" w:rsidR="00C87E9A" w:rsidRPr="00C87E9A" w:rsidRDefault="00C87E9A" w:rsidP="00C87E9A">
      <w:pPr>
        <w:pStyle w:val="Overskrift4"/>
        <w:spacing w:before="0"/>
        <w:ind w:left="0"/>
        <w:rPr>
          <w:rFonts w:ascii="Calibri" w:hAnsi="Calibri" w:cs="Calibri"/>
          <w:i w:val="0"/>
          <w:iCs w:val="0"/>
          <w:color w:val="auto"/>
          <w:lang w:val="nn-NO"/>
        </w:rPr>
      </w:pPr>
      <w:r w:rsidRPr="00D177F3">
        <w:rPr>
          <w:rFonts w:ascii="Calibri" w:hAnsi="Calibri" w:cs="Calibri"/>
          <w:color w:val="auto"/>
          <w:lang w:val="nn-NO"/>
        </w:rPr>
        <w:t xml:space="preserve">§ 3.8      </w:t>
      </w:r>
      <w:r w:rsidRPr="00C87E9A">
        <w:rPr>
          <w:rFonts w:ascii="Calibri" w:hAnsi="Calibri" w:cs="Calibri"/>
          <w:i w:val="0"/>
          <w:iCs w:val="0"/>
          <w:color w:val="auto"/>
          <w:lang w:val="nn-NO"/>
        </w:rPr>
        <w:t xml:space="preserve">Område </w:t>
      </w:r>
      <w:r>
        <w:rPr>
          <w:rFonts w:ascii="Calibri" w:hAnsi="Calibri" w:cs="Calibri"/>
          <w:i w:val="0"/>
          <w:iCs w:val="0"/>
          <w:color w:val="auto"/>
          <w:lang w:val="nn-NO"/>
        </w:rPr>
        <w:t xml:space="preserve">KS </w:t>
      </w:r>
      <w:r w:rsidRPr="00C87E9A">
        <w:rPr>
          <w:rFonts w:ascii="Calibri" w:hAnsi="Calibri" w:cs="Calibri"/>
          <w:i w:val="0"/>
          <w:iCs w:val="0"/>
          <w:color w:val="auto"/>
          <w:lang w:val="nn-NO"/>
        </w:rPr>
        <w:t xml:space="preserve">er område for konsentrerte småhus. Det kan innanfor </w:t>
      </w:r>
      <w:r>
        <w:rPr>
          <w:rFonts w:ascii="Calibri" w:hAnsi="Calibri" w:cs="Calibri"/>
          <w:i w:val="0"/>
          <w:iCs w:val="0"/>
          <w:color w:val="auto"/>
          <w:lang w:val="nn-NO"/>
        </w:rPr>
        <w:t xml:space="preserve">dette </w:t>
      </w:r>
      <w:r w:rsidRPr="00C87E9A">
        <w:rPr>
          <w:rFonts w:ascii="Calibri" w:hAnsi="Calibri" w:cs="Calibri"/>
          <w:i w:val="0"/>
          <w:iCs w:val="0"/>
          <w:color w:val="auto"/>
          <w:lang w:val="nn-NO"/>
        </w:rPr>
        <w:t xml:space="preserve">føremålet førast opp </w:t>
      </w:r>
    </w:p>
    <w:p w14:paraId="2176EFCE" w14:textId="1AD8E949" w:rsidR="00C87E9A" w:rsidRPr="00D177F3" w:rsidRDefault="00C87E9A" w:rsidP="00D177F3">
      <w:pPr>
        <w:pStyle w:val="Overskrift4"/>
        <w:spacing w:before="0"/>
        <w:ind w:left="708"/>
        <w:rPr>
          <w:rFonts w:ascii="Calibri" w:hAnsi="Calibri" w:cs="Calibri"/>
          <w:i w:val="0"/>
          <w:iCs w:val="0"/>
          <w:color w:val="auto"/>
          <w:lang w:val="nn-NO"/>
        </w:rPr>
      </w:pPr>
      <w:r w:rsidRPr="00C87E9A">
        <w:rPr>
          <w:rFonts w:ascii="Calibri" w:hAnsi="Calibri" w:cs="Calibri"/>
          <w:i w:val="0"/>
          <w:iCs w:val="0"/>
          <w:color w:val="auto"/>
          <w:lang w:val="nn-NO"/>
        </w:rPr>
        <w:t xml:space="preserve"> </w:t>
      </w:r>
      <w:r w:rsidR="00311965">
        <w:rPr>
          <w:rFonts w:ascii="Calibri" w:hAnsi="Calibri" w:cs="Calibri"/>
          <w:i w:val="0"/>
          <w:iCs w:val="0"/>
          <w:color w:val="auto"/>
          <w:lang w:val="nn-NO"/>
        </w:rPr>
        <w:t>r</w:t>
      </w:r>
      <w:r w:rsidRPr="00C87E9A">
        <w:rPr>
          <w:rFonts w:ascii="Calibri" w:hAnsi="Calibri" w:cs="Calibri"/>
          <w:i w:val="0"/>
          <w:iCs w:val="0"/>
          <w:color w:val="auto"/>
          <w:lang w:val="nn-NO"/>
        </w:rPr>
        <w:t>ekkehus</w:t>
      </w:r>
      <w:r w:rsidR="00D177F3">
        <w:rPr>
          <w:rFonts w:ascii="Calibri" w:hAnsi="Calibri" w:cs="Calibri"/>
          <w:i w:val="0"/>
          <w:iCs w:val="0"/>
          <w:color w:val="auto"/>
          <w:lang w:val="nn-NO"/>
        </w:rPr>
        <w:t xml:space="preserve"> med inntil 6 bueiningar</w:t>
      </w:r>
      <w:r w:rsidRPr="00C87E9A">
        <w:rPr>
          <w:rFonts w:ascii="Calibri" w:hAnsi="Calibri" w:cs="Calibri"/>
          <w:i w:val="0"/>
          <w:iCs w:val="0"/>
          <w:color w:val="auto"/>
          <w:lang w:val="nn-NO"/>
        </w:rPr>
        <w:t xml:space="preserve">, </w:t>
      </w:r>
      <w:r w:rsidR="00D177F3">
        <w:rPr>
          <w:rFonts w:ascii="Calibri" w:hAnsi="Calibri" w:cs="Calibri"/>
          <w:i w:val="0"/>
          <w:iCs w:val="0"/>
          <w:color w:val="auto"/>
          <w:lang w:val="nn-NO"/>
        </w:rPr>
        <w:t xml:space="preserve">garasje, </w:t>
      </w:r>
      <w:r w:rsidRPr="00C87E9A">
        <w:rPr>
          <w:rFonts w:ascii="Calibri" w:hAnsi="Calibri" w:cs="Calibri"/>
          <w:i w:val="0"/>
          <w:iCs w:val="0"/>
          <w:color w:val="auto"/>
          <w:lang w:val="nn-NO"/>
        </w:rPr>
        <w:t xml:space="preserve">bod og tilhøyrande anlegg. Det </w:t>
      </w:r>
      <w:r>
        <w:rPr>
          <w:rFonts w:ascii="Calibri" w:hAnsi="Calibri" w:cs="Calibri"/>
          <w:i w:val="0"/>
          <w:iCs w:val="0"/>
          <w:color w:val="auto"/>
          <w:lang w:val="nn-NO"/>
        </w:rPr>
        <w:t>skal vera minimum 1,5 parkeringsplassar per  bueining knytt til dette området, samt ein HC -plass.</w:t>
      </w:r>
      <w:r w:rsidRPr="00C87E9A">
        <w:rPr>
          <w:rFonts w:ascii="Calibri" w:hAnsi="Calibri" w:cs="Calibri"/>
          <w:i w:val="0"/>
          <w:iCs w:val="0"/>
          <w:color w:val="auto"/>
          <w:lang w:val="nn-NO"/>
        </w:rPr>
        <w:t xml:space="preserve"> </w:t>
      </w:r>
      <w:r w:rsidRPr="00D177F3">
        <w:rPr>
          <w:rFonts w:ascii="Calibri" w:hAnsi="Calibri" w:cs="Calibri"/>
          <w:i w:val="0"/>
          <w:iCs w:val="0"/>
          <w:color w:val="auto"/>
          <w:lang w:val="nn-NO"/>
        </w:rPr>
        <w:t xml:space="preserve"> Mak</w:t>
      </w:r>
      <w:r w:rsidR="00D177F3" w:rsidRPr="00D177F3">
        <w:rPr>
          <w:rFonts w:ascii="Calibri" w:hAnsi="Calibri" w:cs="Calibri"/>
          <w:i w:val="0"/>
          <w:iCs w:val="0"/>
          <w:color w:val="auto"/>
          <w:lang w:val="nn-NO"/>
        </w:rPr>
        <w:t>simum</w:t>
      </w:r>
      <w:r w:rsidRPr="00D177F3">
        <w:rPr>
          <w:rFonts w:ascii="Calibri" w:hAnsi="Calibri" w:cs="Calibri"/>
          <w:i w:val="0"/>
          <w:iCs w:val="0"/>
          <w:color w:val="auto"/>
          <w:lang w:val="nn-NO"/>
        </w:rPr>
        <w:t xml:space="preserve"> gesimshøgd er </w:t>
      </w:r>
      <w:r w:rsidR="00311965">
        <w:rPr>
          <w:rFonts w:ascii="Calibri" w:hAnsi="Calibri" w:cs="Calibri"/>
          <w:i w:val="0"/>
          <w:iCs w:val="0"/>
          <w:color w:val="auto"/>
          <w:lang w:val="nn-NO"/>
        </w:rPr>
        <w:t>7</w:t>
      </w:r>
      <w:r w:rsidR="00724ABA">
        <w:rPr>
          <w:rFonts w:ascii="Calibri" w:hAnsi="Calibri" w:cs="Calibri"/>
          <w:i w:val="0"/>
          <w:iCs w:val="0"/>
          <w:color w:val="auto"/>
          <w:lang w:val="nn-NO"/>
        </w:rPr>
        <w:t>,5</w:t>
      </w:r>
      <w:r w:rsidRPr="00D177F3">
        <w:rPr>
          <w:rFonts w:ascii="Calibri" w:hAnsi="Calibri" w:cs="Calibri"/>
          <w:i w:val="0"/>
          <w:iCs w:val="0"/>
          <w:color w:val="auto"/>
          <w:lang w:val="nn-NO"/>
        </w:rPr>
        <w:t xml:space="preserve"> meter og maks</w:t>
      </w:r>
      <w:r w:rsidR="00724ABA">
        <w:rPr>
          <w:rFonts w:ascii="Calibri" w:hAnsi="Calibri" w:cs="Calibri"/>
          <w:i w:val="0"/>
          <w:iCs w:val="0"/>
          <w:color w:val="auto"/>
          <w:lang w:val="nn-NO"/>
        </w:rPr>
        <w:t>imum</w:t>
      </w:r>
      <w:r w:rsidRPr="00D177F3">
        <w:rPr>
          <w:rFonts w:ascii="Calibri" w:hAnsi="Calibri" w:cs="Calibri"/>
          <w:i w:val="0"/>
          <w:iCs w:val="0"/>
          <w:color w:val="auto"/>
          <w:lang w:val="nn-NO"/>
        </w:rPr>
        <w:t xml:space="preserve"> </w:t>
      </w:r>
      <w:r w:rsidR="00724ABA">
        <w:rPr>
          <w:rFonts w:ascii="Calibri" w:hAnsi="Calibri" w:cs="Calibri"/>
          <w:i w:val="0"/>
          <w:iCs w:val="0"/>
          <w:color w:val="auto"/>
          <w:lang w:val="nn-NO"/>
        </w:rPr>
        <w:t>tak</w:t>
      </w:r>
      <w:r w:rsidRPr="00D177F3">
        <w:rPr>
          <w:rFonts w:ascii="Calibri" w:hAnsi="Calibri" w:cs="Calibri"/>
          <w:i w:val="0"/>
          <w:iCs w:val="0"/>
          <w:color w:val="auto"/>
          <w:lang w:val="nn-NO"/>
        </w:rPr>
        <w:t xml:space="preserve">høgd er 9 meter. </w:t>
      </w:r>
    </w:p>
    <w:p w14:paraId="6640F3EA" w14:textId="77777777" w:rsidR="00E673AF" w:rsidRDefault="00E673AF" w:rsidP="00E673AF">
      <w:pPr>
        <w:ind w:left="708" w:hanging="708"/>
        <w:rPr>
          <w:lang w:val="nn-NO"/>
        </w:rPr>
      </w:pPr>
    </w:p>
    <w:p w14:paraId="71EB2FFC" w14:textId="5E684A50" w:rsidR="00E673AF" w:rsidRPr="00AE4FD2" w:rsidRDefault="00095521" w:rsidP="00E673AF">
      <w:pPr>
        <w:ind w:left="708" w:hanging="708"/>
        <w:rPr>
          <w:b/>
          <w:bCs/>
          <w:lang w:val="nn-NO"/>
        </w:rPr>
      </w:pPr>
      <w:r w:rsidRPr="00AE4FD2">
        <w:rPr>
          <w:b/>
          <w:bCs/>
          <w:lang w:val="nn-NO"/>
        </w:rPr>
        <w:t>§ 4</w:t>
      </w:r>
      <w:r w:rsidRPr="00AE4FD2">
        <w:rPr>
          <w:b/>
          <w:bCs/>
          <w:lang w:val="nn-NO"/>
        </w:rPr>
        <w:tab/>
        <w:t>Offentleg veg</w:t>
      </w:r>
      <w:r w:rsidR="00311965">
        <w:rPr>
          <w:b/>
          <w:bCs/>
          <w:lang w:val="nn-NO"/>
        </w:rPr>
        <w:t xml:space="preserve"> § 12-5 nr. 2</w:t>
      </w:r>
    </w:p>
    <w:p w14:paraId="33FCD52C" w14:textId="4EC61DBE" w:rsidR="00E673AF" w:rsidRDefault="00095521" w:rsidP="00E673AF">
      <w:pPr>
        <w:ind w:left="708" w:hanging="708"/>
        <w:rPr>
          <w:lang w:val="nn-NO"/>
        </w:rPr>
      </w:pPr>
      <w:r>
        <w:rPr>
          <w:lang w:val="nn-NO"/>
        </w:rPr>
        <w:t>§ 4.1</w:t>
      </w:r>
      <w:r>
        <w:rPr>
          <w:lang w:val="nn-NO"/>
        </w:rPr>
        <w:tab/>
        <w:t xml:space="preserve">Tilkomstvegen og </w:t>
      </w:r>
      <w:proofErr w:type="spellStart"/>
      <w:r>
        <w:rPr>
          <w:lang w:val="nn-NO"/>
        </w:rPr>
        <w:t>snulomma</w:t>
      </w:r>
      <w:proofErr w:type="spellEnd"/>
      <w:r>
        <w:rPr>
          <w:lang w:val="nn-NO"/>
        </w:rPr>
        <w:t xml:space="preserve"> for buss skal vera kommunal veg.</w:t>
      </w:r>
    </w:p>
    <w:p w14:paraId="56D4F67F" w14:textId="77777777" w:rsidR="00B43EC7" w:rsidRDefault="00B43EC7" w:rsidP="00B43EC7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§ 4.2     Tilkomstvegane og </w:t>
      </w:r>
      <w:proofErr w:type="spellStart"/>
      <w:r>
        <w:rPr>
          <w:lang w:val="nn-NO"/>
        </w:rPr>
        <w:t>snulomma</w:t>
      </w:r>
      <w:proofErr w:type="spellEnd"/>
      <w:r>
        <w:rPr>
          <w:lang w:val="nn-NO"/>
        </w:rPr>
        <w:t xml:space="preserve"> skal ha</w:t>
      </w:r>
      <w:r w:rsidRPr="003146E3">
        <w:rPr>
          <w:lang w:val="nn-NO"/>
        </w:rPr>
        <w:t xml:space="preserve"> geometri og breidde som vist i planen. Det kan gjerast </w:t>
      </w:r>
      <w:r>
        <w:rPr>
          <w:lang w:val="nn-NO"/>
        </w:rPr>
        <w:t xml:space="preserve">  </w:t>
      </w:r>
    </w:p>
    <w:p w14:paraId="6991DFB5" w14:textId="77777777" w:rsidR="00B43EC7" w:rsidRDefault="00B43EC7" w:rsidP="00B43EC7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               </w:t>
      </w:r>
      <w:r w:rsidRPr="003146E3">
        <w:rPr>
          <w:lang w:val="nn-NO"/>
        </w:rPr>
        <w:t xml:space="preserve">mindre justeringar i vegplassering, geometri om dette fører til mindre inngrep og betre </w:t>
      </w:r>
    </w:p>
    <w:p w14:paraId="39E43E60" w14:textId="77777777" w:rsidR="00B43EC7" w:rsidRDefault="00B43EC7" w:rsidP="00B43EC7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               </w:t>
      </w:r>
      <w:r w:rsidRPr="003146E3">
        <w:rPr>
          <w:lang w:val="nn-NO"/>
        </w:rPr>
        <w:t xml:space="preserve">tilpassing til terrenget. Skjeringar og fyllingar skal så lang som råd jamnast ut til ei naturleg </w:t>
      </w:r>
      <w:r>
        <w:rPr>
          <w:lang w:val="nn-NO"/>
        </w:rPr>
        <w:t xml:space="preserve"> </w:t>
      </w:r>
    </w:p>
    <w:p w14:paraId="216FEBC0" w14:textId="3B6D15E3" w:rsidR="00B43EC7" w:rsidRDefault="00B43EC7" w:rsidP="00B43EC7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               </w:t>
      </w:r>
      <w:r w:rsidRPr="003146E3">
        <w:rPr>
          <w:lang w:val="nn-NO"/>
        </w:rPr>
        <w:t>utforming.</w:t>
      </w:r>
    </w:p>
    <w:p w14:paraId="62ED7603" w14:textId="4AD5350B" w:rsidR="00B43EC7" w:rsidRDefault="00B43EC7" w:rsidP="00B43EC7">
      <w:pPr>
        <w:spacing w:before="0" w:after="0"/>
        <w:ind w:left="0"/>
        <w:rPr>
          <w:lang w:val="nn-NO"/>
        </w:rPr>
      </w:pPr>
    </w:p>
    <w:p w14:paraId="7060CCAC" w14:textId="7A11022A" w:rsidR="00B43EC7" w:rsidRPr="0093367D" w:rsidRDefault="00B43EC7" w:rsidP="00B43EC7">
      <w:pPr>
        <w:spacing w:before="0" w:after="0"/>
        <w:ind w:left="0"/>
        <w:rPr>
          <w:b/>
          <w:bCs/>
          <w:lang w:val="nn-NO"/>
        </w:rPr>
      </w:pPr>
      <w:r w:rsidRPr="0093367D">
        <w:rPr>
          <w:b/>
          <w:bCs/>
          <w:lang w:val="nn-NO"/>
        </w:rPr>
        <w:t>§5</w:t>
      </w:r>
      <w:r w:rsidR="0093367D" w:rsidRPr="0093367D">
        <w:rPr>
          <w:b/>
          <w:bCs/>
          <w:lang w:val="nn-NO"/>
        </w:rPr>
        <w:t xml:space="preserve">           </w:t>
      </w:r>
      <w:r w:rsidRPr="0093367D">
        <w:rPr>
          <w:b/>
          <w:bCs/>
          <w:lang w:val="nn-NO"/>
        </w:rPr>
        <w:t>Anna v</w:t>
      </w:r>
      <w:r w:rsidR="0093367D" w:rsidRPr="0093367D">
        <w:rPr>
          <w:b/>
          <w:bCs/>
          <w:lang w:val="nn-NO"/>
        </w:rPr>
        <w:t>eggrunn</w:t>
      </w:r>
      <w:r w:rsidR="00311965">
        <w:rPr>
          <w:b/>
          <w:bCs/>
          <w:lang w:val="nn-NO"/>
        </w:rPr>
        <w:t xml:space="preserve"> § 12-5 nr.2</w:t>
      </w:r>
    </w:p>
    <w:p w14:paraId="38B5CFD7" w14:textId="31F32F4B" w:rsidR="0093367D" w:rsidRDefault="0093367D" w:rsidP="00B43EC7">
      <w:pPr>
        <w:spacing w:before="0" w:after="0"/>
        <w:ind w:left="0"/>
        <w:rPr>
          <w:lang w:val="nn-NO"/>
        </w:rPr>
      </w:pPr>
    </w:p>
    <w:p w14:paraId="2C2B78F7" w14:textId="77777777" w:rsidR="0093367D" w:rsidRDefault="0093367D" w:rsidP="0093367D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§ 5.1      </w:t>
      </w:r>
      <w:r w:rsidRPr="003146E3">
        <w:rPr>
          <w:lang w:val="nn-NO"/>
        </w:rPr>
        <w:t xml:space="preserve">Anna veggrunn grøntareal vert nytta til skjeringar, fyllingar, rekkverk, murar og grøfter m.m. </w:t>
      </w:r>
      <w:r>
        <w:rPr>
          <w:lang w:val="nn-NO"/>
        </w:rPr>
        <w:t xml:space="preserve"> </w:t>
      </w:r>
    </w:p>
    <w:p w14:paraId="4123D30C" w14:textId="77777777" w:rsidR="0093367D" w:rsidRDefault="0093367D" w:rsidP="0093367D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               </w:t>
      </w:r>
      <w:r w:rsidRPr="003146E3">
        <w:rPr>
          <w:lang w:val="nn-NO"/>
        </w:rPr>
        <w:t xml:space="preserve">Det kan innanfor arealet plasserast veglys, nettstasjonar, skilt, rekkverk, gjerde og anna </w:t>
      </w:r>
      <w:r>
        <w:rPr>
          <w:lang w:val="nn-NO"/>
        </w:rPr>
        <w:t xml:space="preserve">                 </w:t>
      </w:r>
    </w:p>
    <w:p w14:paraId="20C1E8B3" w14:textId="77777777" w:rsidR="0093367D" w:rsidRDefault="0093367D" w:rsidP="0093367D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               </w:t>
      </w:r>
      <w:r w:rsidRPr="003146E3">
        <w:rPr>
          <w:lang w:val="nn-NO"/>
        </w:rPr>
        <w:t xml:space="preserve">infrastruktur og tekniske anlegg som er ein naturleg del av veganlegget. Arealet skal også </w:t>
      </w:r>
    </w:p>
    <w:p w14:paraId="501A19BA" w14:textId="35EDC713" w:rsidR="0093367D" w:rsidRPr="003146E3" w:rsidRDefault="0093367D" w:rsidP="0093367D">
      <w:pPr>
        <w:spacing w:before="0" w:after="0"/>
        <w:ind w:left="0"/>
        <w:rPr>
          <w:lang w:val="nn-NO"/>
        </w:rPr>
      </w:pPr>
      <w:r>
        <w:rPr>
          <w:lang w:val="nn-NO"/>
        </w:rPr>
        <w:t xml:space="preserve">               </w:t>
      </w:r>
      <w:r w:rsidRPr="003146E3">
        <w:rPr>
          <w:lang w:val="nn-NO"/>
        </w:rPr>
        <w:t>nyttast til tilpassing mellom veg og tilgrensande formål.</w:t>
      </w:r>
    </w:p>
    <w:p w14:paraId="1D494DA0" w14:textId="77777777" w:rsidR="00B43EC7" w:rsidRDefault="00B43EC7" w:rsidP="00B43EC7">
      <w:pPr>
        <w:spacing w:before="0" w:after="0"/>
        <w:ind w:left="0"/>
        <w:rPr>
          <w:lang w:val="nn-NO"/>
        </w:rPr>
      </w:pPr>
    </w:p>
    <w:p w14:paraId="1E105336" w14:textId="0CD4F491" w:rsidR="00E673AF" w:rsidRPr="00004112" w:rsidRDefault="00095521" w:rsidP="00E673AF">
      <w:pPr>
        <w:ind w:left="0"/>
        <w:rPr>
          <w:b/>
          <w:bCs/>
          <w:lang w:val="nn-NO"/>
        </w:rPr>
      </w:pPr>
      <w:r w:rsidRPr="00004112">
        <w:rPr>
          <w:b/>
          <w:bCs/>
          <w:lang w:val="nn-NO"/>
        </w:rPr>
        <w:t xml:space="preserve">§ </w:t>
      </w:r>
      <w:r w:rsidR="0093367D">
        <w:rPr>
          <w:b/>
          <w:bCs/>
          <w:lang w:val="nn-NO"/>
        </w:rPr>
        <w:t>6</w:t>
      </w:r>
      <w:r w:rsidRPr="00004112">
        <w:rPr>
          <w:b/>
          <w:bCs/>
          <w:lang w:val="nn-NO"/>
        </w:rPr>
        <w:t xml:space="preserve">         </w:t>
      </w:r>
      <w:r w:rsidR="00AE4FD2" w:rsidRPr="00004112">
        <w:rPr>
          <w:b/>
          <w:bCs/>
          <w:lang w:val="nn-NO"/>
        </w:rPr>
        <w:t>Fellesområde</w:t>
      </w:r>
      <w:r w:rsidR="00311965">
        <w:rPr>
          <w:b/>
          <w:bCs/>
          <w:lang w:val="nn-NO"/>
        </w:rPr>
        <w:t xml:space="preserve"> § 12-5  nr. 3</w:t>
      </w:r>
    </w:p>
    <w:p w14:paraId="55891F3D" w14:textId="64D57785" w:rsidR="00004112" w:rsidRDefault="00004112" w:rsidP="00D177F3">
      <w:pPr>
        <w:ind w:left="708" w:hanging="708"/>
        <w:rPr>
          <w:lang w:val="nn-NO"/>
        </w:rPr>
      </w:pPr>
      <w:r>
        <w:rPr>
          <w:lang w:val="nn-NO"/>
        </w:rPr>
        <w:t xml:space="preserve">§ </w:t>
      </w:r>
      <w:r w:rsidR="0093367D">
        <w:rPr>
          <w:lang w:val="nn-NO"/>
        </w:rPr>
        <w:t>6</w:t>
      </w:r>
      <w:r>
        <w:rPr>
          <w:lang w:val="nn-NO"/>
        </w:rPr>
        <w:t>.1</w:t>
      </w:r>
      <w:r>
        <w:rPr>
          <w:lang w:val="nn-NO"/>
        </w:rPr>
        <w:tab/>
        <w:t xml:space="preserve">Leikeområdet skal vera ferdig planert og tilrettelagt før det kan gjevast bruksløyve til den først bustaden i feltet. Snarvegen skal og vera bygd ferdig. </w:t>
      </w:r>
      <w:r w:rsidR="00D177F3">
        <w:rPr>
          <w:lang w:val="nn-NO"/>
        </w:rPr>
        <w:t>Området</w:t>
      </w:r>
      <w:r w:rsidR="00D177F3" w:rsidRPr="003146E3">
        <w:rPr>
          <w:lang w:val="nn-NO"/>
        </w:rPr>
        <w:t xml:space="preserve"> </w:t>
      </w:r>
      <w:r w:rsidR="00D177F3">
        <w:rPr>
          <w:lang w:val="nn-NO"/>
        </w:rPr>
        <w:t>kan møblerast med</w:t>
      </w:r>
      <w:r w:rsidR="00D177F3" w:rsidRPr="003146E3">
        <w:rPr>
          <w:lang w:val="nn-NO"/>
        </w:rPr>
        <w:t xml:space="preserve"> </w:t>
      </w:r>
      <w:r w:rsidR="00D177F3">
        <w:rPr>
          <w:lang w:val="nn-NO"/>
        </w:rPr>
        <w:t xml:space="preserve">leikeapparat, </w:t>
      </w:r>
      <w:r w:rsidR="00D177F3" w:rsidRPr="003146E3">
        <w:rPr>
          <w:lang w:val="nn-NO"/>
        </w:rPr>
        <w:t xml:space="preserve">benkar, </w:t>
      </w:r>
      <w:proofErr w:type="spellStart"/>
      <w:r w:rsidR="00D177F3" w:rsidRPr="003146E3">
        <w:rPr>
          <w:lang w:val="nn-NO"/>
        </w:rPr>
        <w:t>beplantning</w:t>
      </w:r>
      <w:proofErr w:type="spellEnd"/>
      <w:r w:rsidR="00D177F3" w:rsidRPr="003146E3">
        <w:rPr>
          <w:lang w:val="nn-NO"/>
        </w:rPr>
        <w:t xml:space="preserve">, felles </w:t>
      </w:r>
      <w:r w:rsidR="00D177F3">
        <w:rPr>
          <w:lang w:val="nn-NO"/>
        </w:rPr>
        <w:t>leike</w:t>
      </w:r>
      <w:r w:rsidR="00D177F3" w:rsidRPr="003146E3">
        <w:rPr>
          <w:lang w:val="nn-NO"/>
        </w:rPr>
        <w:t>hus</w:t>
      </w:r>
      <w:r w:rsidR="00D177F3">
        <w:rPr>
          <w:lang w:val="nn-NO"/>
        </w:rPr>
        <w:t xml:space="preserve"> med vidare. </w:t>
      </w:r>
      <w:r>
        <w:rPr>
          <w:lang w:val="nn-NO"/>
        </w:rPr>
        <w:t>Alle bueiningane i feltet skal i fellesskap ha ansvar for drift og vedlikehald av leikeplassen med tilhøyrande snarveg/</w:t>
      </w:r>
      <w:r w:rsidR="00D177F3">
        <w:rPr>
          <w:lang w:val="nn-NO"/>
        </w:rPr>
        <w:t xml:space="preserve"> </w:t>
      </w:r>
      <w:r>
        <w:rPr>
          <w:lang w:val="nn-NO"/>
        </w:rPr>
        <w:t xml:space="preserve">gangveg. </w:t>
      </w:r>
    </w:p>
    <w:p w14:paraId="6C572638" w14:textId="7E5D3FE4" w:rsidR="00311965" w:rsidRDefault="00311965" w:rsidP="00D177F3">
      <w:pPr>
        <w:ind w:left="708" w:hanging="708"/>
        <w:rPr>
          <w:lang w:val="nn-NO"/>
        </w:rPr>
      </w:pPr>
      <w:r>
        <w:rPr>
          <w:lang w:val="nn-NO"/>
        </w:rPr>
        <w:t>§ 6.2.</w:t>
      </w:r>
      <w:r>
        <w:rPr>
          <w:lang w:val="nn-NO"/>
        </w:rPr>
        <w:tab/>
        <w:t>Turvegen ned til avlaupsanlegget skal og kunne nyttast til større bilar i samband med tømming og vedlikehald</w:t>
      </w:r>
      <w:r w:rsidR="00915F19">
        <w:rPr>
          <w:lang w:val="nn-NO"/>
        </w:rPr>
        <w:t xml:space="preserve"> av anlegget.</w:t>
      </w:r>
    </w:p>
    <w:p w14:paraId="1E39127A" w14:textId="77777777" w:rsidR="0093367D" w:rsidRDefault="0093367D" w:rsidP="00D177F3">
      <w:pPr>
        <w:ind w:left="708" w:hanging="708"/>
        <w:rPr>
          <w:lang w:val="nn-NO"/>
        </w:rPr>
      </w:pPr>
    </w:p>
    <w:p w14:paraId="0F1638E5" w14:textId="69406A3F" w:rsidR="00004112" w:rsidRPr="00004112" w:rsidRDefault="00004112" w:rsidP="00004112">
      <w:pPr>
        <w:ind w:left="708" w:hanging="708"/>
        <w:rPr>
          <w:b/>
          <w:bCs/>
          <w:lang w:val="nn-NO"/>
        </w:rPr>
      </w:pPr>
      <w:r w:rsidRPr="00004112">
        <w:rPr>
          <w:b/>
          <w:bCs/>
          <w:lang w:val="nn-NO"/>
        </w:rPr>
        <w:t xml:space="preserve">§ </w:t>
      </w:r>
      <w:r w:rsidR="0093367D">
        <w:rPr>
          <w:b/>
          <w:bCs/>
          <w:lang w:val="nn-NO"/>
        </w:rPr>
        <w:t>7</w:t>
      </w:r>
      <w:r w:rsidRPr="00004112">
        <w:rPr>
          <w:b/>
          <w:bCs/>
          <w:lang w:val="nn-NO"/>
        </w:rPr>
        <w:t>.</w:t>
      </w:r>
      <w:r w:rsidRPr="00004112">
        <w:rPr>
          <w:b/>
          <w:bCs/>
          <w:lang w:val="nn-NO"/>
        </w:rPr>
        <w:tab/>
        <w:t>Felles føresegner</w:t>
      </w:r>
    </w:p>
    <w:p w14:paraId="103BD28B" w14:textId="4467A39A" w:rsidR="00E023F9" w:rsidRDefault="00004112" w:rsidP="003A2EB5">
      <w:pPr>
        <w:ind w:left="708" w:hanging="708"/>
        <w:rPr>
          <w:lang w:val="nn-NO"/>
        </w:rPr>
      </w:pPr>
      <w:r>
        <w:rPr>
          <w:lang w:val="nn-NO"/>
        </w:rPr>
        <w:t>§</w:t>
      </w:r>
      <w:r w:rsidR="0093367D">
        <w:rPr>
          <w:lang w:val="nn-NO"/>
        </w:rPr>
        <w:t>7.</w:t>
      </w:r>
      <w:r>
        <w:rPr>
          <w:lang w:val="nn-NO"/>
        </w:rPr>
        <w:t xml:space="preserve">1 </w:t>
      </w:r>
      <w:r>
        <w:rPr>
          <w:lang w:val="nn-NO"/>
        </w:rPr>
        <w:tab/>
        <w:t>Det er gjerdeplikt på alle bustadtomter på areal som vender ut mot utmarka utanfor bustadfeltet. Gjerde skal ha ei høgde på minimum 1,20 meter, og</w:t>
      </w:r>
      <w:r w:rsidR="00E023F9">
        <w:rPr>
          <w:lang w:val="nn-NO"/>
        </w:rPr>
        <w:t xml:space="preserve"> skal hindre større beitedyr i å koma inn i feltet.</w:t>
      </w:r>
    </w:p>
    <w:p w14:paraId="5E97E5FA" w14:textId="22C87CEF" w:rsidR="00C87E9A" w:rsidRDefault="00E023F9" w:rsidP="00C87E9A">
      <w:pPr>
        <w:ind w:left="708" w:hanging="708"/>
        <w:rPr>
          <w:rFonts w:ascii="Calibri" w:hAnsi="Calibri" w:cs="Calibri"/>
          <w:color w:val="000000"/>
          <w:shd w:val="clear" w:color="auto" w:fill="FFFFFF"/>
          <w:lang w:val="nn-NO"/>
        </w:rPr>
      </w:pPr>
      <w:r w:rsidRPr="00311965">
        <w:rPr>
          <w:lang w:val="nn-NO"/>
        </w:rPr>
        <w:t xml:space="preserve">§ </w:t>
      </w:r>
      <w:r w:rsidR="0093367D" w:rsidRPr="00311965">
        <w:rPr>
          <w:lang w:val="nn-NO"/>
        </w:rPr>
        <w:t>7</w:t>
      </w:r>
      <w:r w:rsidRPr="00311965">
        <w:rPr>
          <w:lang w:val="nn-NO"/>
        </w:rPr>
        <w:t>.2</w:t>
      </w:r>
      <w:r w:rsidRPr="00311965">
        <w:rPr>
          <w:lang w:val="nn-NO"/>
        </w:rPr>
        <w:tab/>
      </w:r>
      <w:r w:rsidRPr="00311965">
        <w:rPr>
          <w:rFonts w:ascii="Calibri" w:hAnsi="Calibri" w:cs="Calibri"/>
          <w:lang w:val="nn-NO"/>
        </w:rPr>
        <w:t xml:space="preserve">Det kan etablerast støttemurar på inntil 1 meter i høgde </w:t>
      </w:r>
      <w:r w:rsidRPr="00311965">
        <w:rPr>
          <w:rFonts w:ascii="Calibri" w:hAnsi="Calibri" w:cs="Calibri"/>
          <w:color w:val="000000"/>
          <w:shd w:val="clear" w:color="auto" w:fill="FFFFFF"/>
          <w:lang w:val="nn-NO"/>
        </w:rPr>
        <w:t xml:space="preserve">når </w:t>
      </w:r>
      <w:r w:rsidR="003A2EB5" w:rsidRPr="00311965">
        <w:rPr>
          <w:rFonts w:ascii="Calibri" w:hAnsi="Calibri" w:cs="Calibri"/>
          <w:color w:val="000000"/>
          <w:shd w:val="clear" w:color="auto" w:fill="FFFFFF"/>
          <w:lang w:val="nn-NO"/>
        </w:rPr>
        <w:t>avstanden</w:t>
      </w:r>
      <w:r w:rsidRPr="00311965">
        <w:rPr>
          <w:rFonts w:ascii="Calibri" w:hAnsi="Calibri" w:cs="Calibri"/>
          <w:color w:val="000000"/>
          <w:shd w:val="clear" w:color="auto" w:fill="FFFFFF"/>
          <w:lang w:val="nn-NO"/>
        </w:rPr>
        <w:t xml:space="preserve"> til nabogrensa er over 1,5 meter. Støttemuren kan vera på inntil 1,5 meter når avstanden til naboeigedomen er på minst 4 meter. </w:t>
      </w:r>
      <w:r w:rsidR="003A2EB5" w:rsidRPr="003A2EB5">
        <w:rPr>
          <w:rFonts w:ascii="Calibri" w:hAnsi="Calibri" w:cs="Calibri"/>
          <w:color w:val="000000"/>
          <w:shd w:val="clear" w:color="auto" w:fill="FFFFFF"/>
          <w:lang w:val="nn-NO"/>
        </w:rPr>
        <w:t>Støttemurar</w:t>
      </w:r>
      <w:r w:rsidRPr="003A2EB5">
        <w:rPr>
          <w:rFonts w:ascii="Calibri" w:hAnsi="Calibri" w:cs="Calibri"/>
          <w:color w:val="000000"/>
          <w:shd w:val="clear" w:color="auto" w:fill="FFFFFF"/>
          <w:lang w:val="nn-NO"/>
        </w:rPr>
        <w:t xml:space="preserve"> må ikkje koma nærmare enn </w:t>
      </w:r>
      <w:r w:rsidR="003A2EB5" w:rsidRPr="003A2EB5">
        <w:rPr>
          <w:rFonts w:ascii="Calibri" w:hAnsi="Calibri" w:cs="Calibri"/>
          <w:color w:val="000000"/>
          <w:shd w:val="clear" w:color="auto" w:fill="FFFFFF"/>
          <w:lang w:val="nn-NO"/>
        </w:rPr>
        <w:t>2.0 meter frå asfaltkanten til tilkomstvegen i feltet.</w:t>
      </w:r>
    </w:p>
    <w:p w14:paraId="21673E9F" w14:textId="0964C7B2" w:rsidR="003A2EB5" w:rsidRDefault="003A2EB5" w:rsidP="00004112">
      <w:pPr>
        <w:ind w:left="708" w:hanging="708"/>
        <w:rPr>
          <w:lang w:val="nn-NO"/>
        </w:rPr>
      </w:pPr>
      <w:r>
        <w:rPr>
          <w:rFonts w:ascii="Calibri" w:hAnsi="Calibri" w:cs="Calibri"/>
          <w:color w:val="000000"/>
          <w:shd w:val="clear" w:color="auto" w:fill="FFFFFF"/>
          <w:lang w:val="nn-NO"/>
        </w:rPr>
        <w:t xml:space="preserve">§ </w:t>
      </w:r>
      <w:r w:rsidR="0093367D">
        <w:rPr>
          <w:rFonts w:ascii="Calibri" w:hAnsi="Calibri" w:cs="Calibri"/>
          <w:color w:val="000000"/>
          <w:shd w:val="clear" w:color="auto" w:fill="FFFFFF"/>
          <w:lang w:val="nn-NO"/>
        </w:rPr>
        <w:t>7</w:t>
      </w:r>
      <w:r>
        <w:rPr>
          <w:rFonts w:ascii="Calibri" w:hAnsi="Calibri" w:cs="Calibri"/>
          <w:color w:val="000000"/>
          <w:shd w:val="clear" w:color="auto" w:fill="FFFFFF"/>
          <w:lang w:val="nn-NO"/>
        </w:rPr>
        <w:t>.3</w:t>
      </w:r>
      <w:r>
        <w:rPr>
          <w:rFonts w:ascii="Calibri" w:hAnsi="Calibri" w:cs="Calibri"/>
          <w:color w:val="000000"/>
          <w:shd w:val="clear" w:color="auto" w:fill="FFFFFF"/>
          <w:lang w:val="nn-NO"/>
        </w:rPr>
        <w:tab/>
      </w:r>
      <w:r w:rsidRPr="003146E3">
        <w:rPr>
          <w:lang w:val="nn-NO"/>
        </w:rPr>
        <w:t xml:space="preserve">Nødvendige tekniske installasjonar som  VA- anlegg, koplingsskap, nettstasjon, kablar m.m. kan førast opp innanfor planområdet uavhengig av formål. </w:t>
      </w:r>
    </w:p>
    <w:p w14:paraId="6B1AAA02" w14:textId="04BBDDDA" w:rsidR="00311965" w:rsidRDefault="00C87E9A" w:rsidP="00311965">
      <w:pPr>
        <w:ind w:left="708" w:hanging="708"/>
        <w:rPr>
          <w:lang w:val="nn-NO"/>
        </w:rPr>
      </w:pPr>
      <w:r>
        <w:rPr>
          <w:lang w:val="nn-NO"/>
        </w:rPr>
        <w:t xml:space="preserve">§ </w:t>
      </w:r>
      <w:r w:rsidR="0093367D">
        <w:rPr>
          <w:lang w:val="nn-NO"/>
        </w:rPr>
        <w:t>7</w:t>
      </w:r>
      <w:r>
        <w:rPr>
          <w:lang w:val="nn-NO"/>
        </w:rPr>
        <w:t>.4</w:t>
      </w:r>
      <w:r>
        <w:rPr>
          <w:lang w:val="nn-NO"/>
        </w:rPr>
        <w:tab/>
      </w:r>
      <w:r w:rsidRPr="00C87E9A">
        <w:rPr>
          <w:lang w:val="nn-NO"/>
        </w:rPr>
        <w:t>Byggjegrenser er vist på plankartet.</w:t>
      </w:r>
      <w:r>
        <w:rPr>
          <w:b/>
          <w:bCs/>
          <w:lang w:val="nn-NO"/>
        </w:rPr>
        <w:t xml:space="preserve"> </w:t>
      </w:r>
      <w:r w:rsidRPr="003146E3">
        <w:rPr>
          <w:lang w:val="nn-NO"/>
        </w:rPr>
        <w:t>Anlegg under grunnen, murar, gjerde, fyllingar, parkeringsplassar nettstasjonar, VA- anlegg og andre tekniske installasjonar kan oppfør</w:t>
      </w:r>
      <w:r>
        <w:rPr>
          <w:lang w:val="nn-NO"/>
        </w:rPr>
        <w:t>a</w:t>
      </w:r>
      <w:r w:rsidRPr="003146E3">
        <w:rPr>
          <w:lang w:val="nn-NO"/>
        </w:rPr>
        <w:t>st utanfor byggegrens</w:t>
      </w:r>
      <w:r>
        <w:rPr>
          <w:lang w:val="nn-NO"/>
        </w:rPr>
        <w:t>ene.</w:t>
      </w:r>
    </w:p>
    <w:p w14:paraId="363AA187" w14:textId="77777777" w:rsidR="00311965" w:rsidRPr="00311965" w:rsidRDefault="00311965" w:rsidP="00311965">
      <w:pPr>
        <w:ind w:left="708" w:hanging="708"/>
        <w:rPr>
          <w:lang w:val="nn-NO"/>
        </w:rPr>
      </w:pPr>
    </w:p>
    <w:p w14:paraId="7F5A02B1" w14:textId="4962B944" w:rsidR="003A2EB5" w:rsidRPr="003A2EB5" w:rsidRDefault="003A2EB5" w:rsidP="00004112">
      <w:pPr>
        <w:ind w:left="708" w:hanging="708"/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</w:pPr>
      <w:r w:rsidRPr="003A2EB5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 xml:space="preserve">§ </w:t>
      </w:r>
      <w:r w:rsidR="0093367D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>8</w:t>
      </w:r>
      <w:r w:rsidRPr="003A2EB5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ab/>
        <w:t>Tekniske anlegg</w:t>
      </w:r>
      <w:r w:rsidR="00311965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 xml:space="preserve"> § 12-5 nr 1</w:t>
      </w:r>
    </w:p>
    <w:p w14:paraId="1692FB56" w14:textId="6B6A3739" w:rsidR="003A2EB5" w:rsidRDefault="003A2EB5" w:rsidP="00004112">
      <w:pPr>
        <w:ind w:left="708" w:hanging="708"/>
        <w:rPr>
          <w:rFonts w:ascii="Calibri" w:hAnsi="Calibri" w:cs="Calibri"/>
          <w:color w:val="000000"/>
          <w:shd w:val="clear" w:color="auto" w:fill="FFFFFF"/>
          <w:lang w:val="nn-NO"/>
        </w:rPr>
      </w:pPr>
      <w:r>
        <w:rPr>
          <w:rFonts w:ascii="Calibri" w:hAnsi="Calibri" w:cs="Calibri"/>
          <w:color w:val="000000"/>
          <w:shd w:val="clear" w:color="auto" w:fill="FFFFFF"/>
          <w:lang w:val="nn-NO"/>
        </w:rPr>
        <w:t>§</w:t>
      </w:r>
      <w:r w:rsidR="0093367D">
        <w:rPr>
          <w:rFonts w:ascii="Calibri" w:hAnsi="Calibri" w:cs="Calibri"/>
          <w:color w:val="000000"/>
          <w:shd w:val="clear" w:color="auto" w:fill="FFFFFF"/>
          <w:lang w:val="nn-NO"/>
        </w:rPr>
        <w:t>8</w:t>
      </w:r>
      <w:r>
        <w:rPr>
          <w:rFonts w:ascii="Calibri" w:hAnsi="Calibri" w:cs="Calibri"/>
          <w:color w:val="000000"/>
          <w:shd w:val="clear" w:color="auto" w:fill="FFFFFF"/>
          <w:lang w:val="nn-NO"/>
        </w:rPr>
        <w:t>.1</w:t>
      </w:r>
      <w:r>
        <w:rPr>
          <w:rFonts w:ascii="Calibri" w:hAnsi="Calibri" w:cs="Calibri"/>
          <w:color w:val="000000"/>
          <w:shd w:val="clear" w:color="auto" w:fill="FFFFFF"/>
          <w:lang w:val="nn-NO"/>
        </w:rPr>
        <w:tab/>
        <w:t>Det skal etablerast offentleg vass- og avlaupsleidningar i feltet. Alt avlaup skal koplast til offentleg avlaupsleidning som går vidare til offentleg reinseanlegg.</w:t>
      </w:r>
      <w:r w:rsidR="00311965">
        <w:rPr>
          <w:rFonts w:ascii="Calibri" w:hAnsi="Calibri" w:cs="Calibri"/>
          <w:color w:val="000000"/>
          <w:shd w:val="clear" w:color="auto" w:fill="FFFFFF"/>
          <w:lang w:val="nn-NO"/>
        </w:rPr>
        <w:t xml:space="preserve"> </w:t>
      </w:r>
    </w:p>
    <w:p w14:paraId="04C67034" w14:textId="77777777" w:rsidR="00C87E9A" w:rsidRDefault="00C87E9A" w:rsidP="0093367D">
      <w:pPr>
        <w:ind w:left="0"/>
        <w:rPr>
          <w:rFonts w:ascii="Calibri" w:hAnsi="Calibri" w:cs="Calibri"/>
          <w:color w:val="000000"/>
          <w:shd w:val="clear" w:color="auto" w:fill="FFFFFF"/>
          <w:lang w:val="nn-NO"/>
        </w:rPr>
      </w:pPr>
    </w:p>
    <w:p w14:paraId="545CBE94" w14:textId="652EE7AC" w:rsidR="00C87E9A" w:rsidRPr="00C87E9A" w:rsidRDefault="003A2EB5" w:rsidP="00C87E9A">
      <w:pPr>
        <w:ind w:left="708" w:hanging="708"/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</w:pPr>
      <w:r w:rsidRPr="00C87E9A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 xml:space="preserve">§ </w:t>
      </w:r>
      <w:r w:rsidR="0093367D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>9</w:t>
      </w:r>
      <w:r w:rsidRPr="00C87E9A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ab/>
        <w:t>Kulturminn</w:t>
      </w:r>
      <w:r w:rsidR="00C87E9A" w:rsidRPr="00C87E9A">
        <w:rPr>
          <w:rFonts w:ascii="Calibri" w:hAnsi="Calibri" w:cs="Calibri"/>
          <w:b/>
          <w:bCs/>
          <w:color w:val="000000"/>
          <w:shd w:val="clear" w:color="auto" w:fill="FFFFFF"/>
          <w:lang w:val="nn-NO"/>
        </w:rPr>
        <w:t>e</w:t>
      </w:r>
    </w:p>
    <w:p w14:paraId="1B30AB22" w14:textId="23A96E00" w:rsidR="00C87E9A" w:rsidRPr="00C87E9A" w:rsidRDefault="00C87E9A" w:rsidP="00C87E9A">
      <w:pPr>
        <w:ind w:left="708" w:hanging="708"/>
        <w:rPr>
          <w:rFonts w:ascii="Calibri" w:hAnsi="Calibri" w:cs="Calibri"/>
          <w:color w:val="000000"/>
          <w:shd w:val="clear" w:color="auto" w:fill="FFFFFF"/>
          <w:lang w:val="nn-NO"/>
        </w:rPr>
      </w:pPr>
      <w:r>
        <w:rPr>
          <w:rFonts w:ascii="Calibri" w:hAnsi="Calibri" w:cs="Calibri"/>
          <w:color w:val="000000"/>
          <w:shd w:val="clear" w:color="auto" w:fill="FFFFFF"/>
          <w:lang w:val="nn-NO"/>
        </w:rPr>
        <w:t xml:space="preserve">§ </w:t>
      </w:r>
      <w:r w:rsidR="0093367D">
        <w:rPr>
          <w:rFonts w:ascii="Calibri" w:hAnsi="Calibri" w:cs="Calibri"/>
          <w:color w:val="000000"/>
          <w:shd w:val="clear" w:color="auto" w:fill="FFFFFF"/>
          <w:lang w:val="nn-NO"/>
        </w:rPr>
        <w:t>9</w:t>
      </w:r>
      <w:r>
        <w:rPr>
          <w:rFonts w:ascii="Calibri" w:hAnsi="Calibri" w:cs="Calibri"/>
          <w:color w:val="000000"/>
          <w:shd w:val="clear" w:color="auto" w:fill="FFFFFF"/>
          <w:lang w:val="nn-NO"/>
        </w:rPr>
        <w:t>.1</w:t>
      </w:r>
      <w:r>
        <w:rPr>
          <w:rFonts w:ascii="Calibri" w:hAnsi="Calibri" w:cs="Calibri"/>
          <w:color w:val="000000"/>
          <w:shd w:val="clear" w:color="auto" w:fill="FFFFFF"/>
          <w:lang w:val="nn-NO"/>
        </w:rPr>
        <w:tab/>
      </w:r>
      <w:r w:rsidRPr="003146E3">
        <w:rPr>
          <w:bCs/>
          <w:szCs w:val="22"/>
          <w:lang w:val="nn-NO"/>
        </w:rPr>
        <w:t>Dersom det i samband med gravearbeid kjem fram funn eller konstruksjonar, må arbeidet straks stansast og fylkeskonservatoren få melding for nærare gransking på staden, i samsvar med Kulturminnelova § 8, 2-ledd.</w:t>
      </w:r>
    </w:p>
    <w:p w14:paraId="3521F911" w14:textId="77777777" w:rsidR="00C87E9A" w:rsidRPr="003146E3" w:rsidRDefault="00C87E9A" w:rsidP="00C87E9A">
      <w:pPr>
        <w:rPr>
          <w:highlight w:val="yellow"/>
          <w:lang w:val="nn-NO"/>
        </w:rPr>
      </w:pPr>
    </w:p>
    <w:p w14:paraId="4AB4E8D9" w14:textId="735CC01D" w:rsidR="003A2EB5" w:rsidRPr="003A2EB5" w:rsidRDefault="003A2EB5" w:rsidP="00004112">
      <w:pPr>
        <w:ind w:left="708" w:hanging="708"/>
        <w:rPr>
          <w:rFonts w:ascii="Calibri" w:hAnsi="Calibri" w:cs="Calibri"/>
          <w:lang w:val="nn-NO"/>
        </w:rPr>
      </w:pPr>
    </w:p>
    <w:p w14:paraId="1F87557C" w14:textId="77777777" w:rsidR="00E673AF" w:rsidRPr="003A2EB5" w:rsidRDefault="00E673AF" w:rsidP="00E673AF">
      <w:pPr>
        <w:ind w:left="0"/>
        <w:rPr>
          <w:lang w:val="nn-NO"/>
        </w:rPr>
      </w:pPr>
    </w:p>
    <w:p w14:paraId="1B4B6702" w14:textId="359A6A9C" w:rsidR="00E673AF" w:rsidRPr="003A2EB5" w:rsidRDefault="00E673AF">
      <w:pPr>
        <w:rPr>
          <w:lang w:val="nn-NO"/>
        </w:rPr>
      </w:pPr>
    </w:p>
    <w:p w14:paraId="7FF8A9DA" w14:textId="01990AEF" w:rsidR="007800AA" w:rsidRPr="003A2EB5" w:rsidRDefault="007800AA">
      <w:pPr>
        <w:rPr>
          <w:lang w:val="nn-NO"/>
        </w:rPr>
      </w:pPr>
    </w:p>
    <w:p w14:paraId="67451451" w14:textId="602948AF" w:rsidR="007800AA" w:rsidRPr="003A2EB5" w:rsidRDefault="007800AA">
      <w:pPr>
        <w:rPr>
          <w:lang w:val="nn-NO"/>
        </w:rPr>
      </w:pPr>
    </w:p>
    <w:p w14:paraId="2AD63E0A" w14:textId="7816BEA6" w:rsidR="007800AA" w:rsidRPr="003A2EB5" w:rsidRDefault="007800AA">
      <w:pPr>
        <w:rPr>
          <w:lang w:val="nn-NO"/>
        </w:rPr>
      </w:pPr>
    </w:p>
    <w:p w14:paraId="1B9CEF47" w14:textId="38163DCF" w:rsidR="007800AA" w:rsidRPr="00E673AF" w:rsidRDefault="007800AA">
      <w:pPr>
        <w:rPr>
          <w:lang w:val="nn-NO"/>
        </w:rPr>
      </w:pPr>
    </w:p>
    <w:p w14:paraId="4F825642" w14:textId="77777777" w:rsidR="00E673AF" w:rsidRPr="00E673AF" w:rsidRDefault="00E673AF" w:rsidP="00E673AF">
      <w:pPr>
        <w:ind w:left="0"/>
        <w:rPr>
          <w:lang w:val="nn-NO"/>
        </w:rPr>
      </w:pPr>
    </w:p>
    <w:sectPr w:rsidR="00E673AF" w:rsidRPr="00E6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9FF"/>
    <w:multiLevelType w:val="multilevel"/>
    <w:tmpl w:val="5F5A8F5C"/>
    <w:lvl w:ilvl="0">
      <w:start w:val="1"/>
      <w:numFmt w:val="decimal"/>
      <w:lvlText w:val="§ %1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1">
      <w:start w:val="1"/>
      <w:numFmt w:val="decimal"/>
      <w:lvlText w:val="§ %1.%2"/>
      <w:lvlJc w:val="left"/>
      <w:pPr>
        <w:tabs>
          <w:tab w:val="num" w:pos="992"/>
        </w:tabs>
        <w:ind w:left="992" w:hanging="992"/>
      </w:pPr>
      <w:rPr>
        <w:rFonts w:hint="default"/>
        <w:b/>
        <w:sz w:val="22"/>
        <w:szCs w:val="22"/>
      </w:rPr>
    </w:lvl>
    <w:lvl w:ilvl="2">
      <w:start w:val="1"/>
      <w:numFmt w:val="decimal"/>
      <w:lvlText w:val="§ %1.%2.%3"/>
      <w:lvlJc w:val="left"/>
      <w:pPr>
        <w:tabs>
          <w:tab w:val="num" w:pos="992"/>
        </w:tabs>
        <w:ind w:left="992" w:hanging="992"/>
      </w:pPr>
      <w:rPr>
        <w:rFonts w:hint="default"/>
        <w:b w:val="0"/>
      </w:rPr>
    </w:lvl>
    <w:lvl w:ilvl="3">
      <w:start w:val="1"/>
      <w:numFmt w:val="decimal"/>
      <w:isLgl/>
      <w:lvlText w:val="§ 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bCs/>
        <w:strike w:val="0"/>
        <w:color w:val="auto"/>
      </w:rPr>
    </w:lvl>
    <w:lvl w:ilvl="4">
      <w:start w:val="1"/>
      <w:numFmt w:val="lowerLetter"/>
      <w:lvlText w:val="§ %1.%2.%3.%4.%5"/>
      <w:lvlJc w:val="left"/>
      <w:pPr>
        <w:tabs>
          <w:tab w:val="num" w:pos="992"/>
        </w:tabs>
        <w:ind w:left="992" w:hanging="992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num w:numId="1" w16cid:durableId="121230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AF"/>
    <w:rsid w:val="00004112"/>
    <w:rsid w:val="00095521"/>
    <w:rsid w:val="00311965"/>
    <w:rsid w:val="003A2EB5"/>
    <w:rsid w:val="005C6030"/>
    <w:rsid w:val="006141FF"/>
    <w:rsid w:val="00724ABA"/>
    <w:rsid w:val="00740EB2"/>
    <w:rsid w:val="007800AA"/>
    <w:rsid w:val="00915F19"/>
    <w:rsid w:val="0093367D"/>
    <w:rsid w:val="009E29A2"/>
    <w:rsid w:val="00AE4FD2"/>
    <w:rsid w:val="00B43EC7"/>
    <w:rsid w:val="00BC3A9C"/>
    <w:rsid w:val="00C04B56"/>
    <w:rsid w:val="00C36D6A"/>
    <w:rsid w:val="00C562BD"/>
    <w:rsid w:val="00C87E9A"/>
    <w:rsid w:val="00D177F3"/>
    <w:rsid w:val="00E023F9"/>
    <w:rsid w:val="00E44FF8"/>
    <w:rsid w:val="00E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98AF"/>
  <w15:chartTrackingRefBased/>
  <w15:docId w15:val="{B1DFAE6B-EF82-4D4A-A06F-BFCD7E8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stemmelser (normal)"/>
    <w:qFormat/>
    <w:rsid w:val="00E673AF"/>
    <w:pPr>
      <w:tabs>
        <w:tab w:val="left" w:pos="992"/>
      </w:tabs>
      <w:spacing w:before="120" w:after="120" w:line="240" w:lineRule="auto"/>
      <w:ind w:left="992"/>
    </w:pPr>
    <w:rPr>
      <w:rFonts w:eastAsiaTheme="minorEastAsia"/>
      <w:szCs w:val="21"/>
    </w:rPr>
  </w:style>
  <w:style w:type="paragraph" w:styleId="Overskrift2">
    <w:name w:val="heading 2"/>
    <w:next w:val="Normal"/>
    <w:link w:val="Overskrift2Tegn"/>
    <w:uiPriority w:val="9"/>
    <w:unhideWhenUsed/>
    <w:qFormat/>
    <w:rsid w:val="00C87E9A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7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tekst">
    <w:name w:val="Tabelltekst"/>
    <w:link w:val="TabelltekstTegn"/>
    <w:qFormat/>
    <w:rsid w:val="00E673AF"/>
    <w:rPr>
      <w:rFonts w:eastAsiaTheme="minorEastAsia" w:cs="Times New Roman"/>
      <w:szCs w:val="21"/>
    </w:rPr>
  </w:style>
  <w:style w:type="paragraph" w:customStyle="1" w:styleId="Hjelpetekst">
    <w:name w:val="Hjelpetekst"/>
    <w:link w:val="HjelpetekstTegn"/>
    <w:qFormat/>
    <w:rsid w:val="00E673AF"/>
    <w:pPr>
      <w:spacing w:after="0" w:line="240" w:lineRule="auto"/>
    </w:pPr>
    <w:rPr>
      <w:rFonts w:eastAsiaTheme="minorEastAsia"/>
      <w:color w:val="943634"/>
      <w:szCs w:val="21"/>
    </w:rPr>
  </w:style>
  <w:style w:type="character" w:customStyle="1" w:styleId="TabelltekstTegn">
    <w:name w:val="Tabelltekst Tegn"/>
    <w:basedOn w:val="Standardskriftforavsnitt"/>
    <w:link w:val="Tabelltekst"/>
    <w:rsid w:val="00E673AF"/>
    <w:rPr>
      <w:rFonts w:eastAsiaTheme="minorEastAsia" w:cs="Times New Roman"/>
      <w:szCs w:val="21"/>
    </w:rPr>
  </w:style>
  <w:style w:type="character" w:customStyle="1" w:styleId="HjelpetekstTegn">
    <w:name w:val="Hjelpetekst Tegn"/>
    <w:basedOn w:val="Standardskriftforavsnitt"/>
    <w:link w:val="Hjelpetekst"/>
    <w:rsid w:val="00E673AF"/>
    <w:rPr>
      <w:rFonts w:eastAsiaTheme="minorEastAsia"/>
      <w:color w:val="943634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7E9A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87E9A"/>
    <w:rPr>
      <w:rFonts w:asciiTheme="majorHAnsi" w:eastAsiaTheme="majorEastAsia" w:hAnsiTheme="majorHAnsi" w:cstheme="majorBidi"/>
      <w:i/>
      <w:iCs/>
      <w:color w:val="2F5496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Toft</dc:creator>
  <cp:keywords/>
  <dc:description/>
  <cp:lastModifiedBy>Sveinung Toft</cp:lastModifiedBy>
  <cp:revision>2</cp:revision>
  <dcterms:created xsi:type="dcterms:W3CDTF">2024-02-14T08:11:00Z</dcterms:created>
  <dcterms:modified xsi:type="dcterms:W3CDTF">2024-02-14T08:11:00Z</dcterms:modified>
</cp:coreProperties>
</file>